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758" w:type="dxa"/>
        <w:tblInd w:w="348" w:type="dxa"/>
        <w:tblLook w:val="01E0" w:firstRow="1" w:lastRow="1" w:firstColumn="1" w:lastColumn="1" w:noHBand="0" w:noVBand="0"/>
      </w:tblPr>
      <w:tblGrid>
        <w:gridCol w:w="5758"/>
      </w:tblGrid>
      <w:tr w:rsidR="00A72BD4" w:rsidRPr="00131AAA" w14:paraId="35086D84" w14:textId="77777777" w:rsidTr="009A2265">
        <w:trPr>
          <w:trHeight w:val="8728"/>
        </w:trPr>
        <w:tc>
          <w:tcPr>
            <w:tcW w:w="5758" w:type="dxa"/>
            <w:shd w:val="clear" w:color="auto" w:fill="auto"/>
          </w:tcPr>
          <w:p w14:paraId="4D82451B" w14:textId="68EF39D6" w:rsidR="004A15A5" w:rsidRPr="004A15A5" w:rsidRDefault="004A15A5" w:rsidP="004A15A5">
            <w:pPr>
              <w:tabs>
                <w:tab w:val="left" w:leader="dot" w:pos="6120"/>
              </w:tabs>
              <w:spacing w:line="340" w:lineRule="exact"/>
              <w:jc w:val="center"/>
              <w:rPr>
                <w:rFonts w:ascii="Times New Roman" w:eastAsia="Times New Roman" w:hAnsi="Times New Roman"/>
                <w:b/>
                <w:lang w:val="en-US" w:eastAsia="vi-VN"/>
              </w:rPr>
            </w:pPr>
            <w:r w:rsidRPr="004A15A5">
              <w:rPr>
                <w:rFonts w:ascii="Times New Roman" w:eastAsia="Times New Roman" w:hAnsi="Times New Roman"/>
                <w:b/>
                <w:lang w:val="en" w:eastAsia="vi-VN"/>
              </w:rPr>
              <w:t>MINISTRY OF DEFENSE</w:t>
            </w:r>
          </w:p>
          <w:p w14:paraId="674E1C99" w14:textId="54E8AFDD" w:rsidR="00A72BD4" w:rsidRPr="004A15A5" w:rsidRDefault="004A15A5" w:rsidP="004A15A5">
            <w:pPr>
              <w:tabs>
                <w:tab w:val="left" w:leader="dot" w:pos="6120"/>
              </w:tabs>
              <w:spacing w:after="0" w:line="340" w:lineRule="exact"/>
              <w:jc w:val="center"/>
              <w:rPr>
                <w:rFonts w:ascii="Times New Roman" w:eastAsia="Times New Roman" w:hAnsi="Times New Roman"/>
                <w:b/>
                <w:bCs/>
                <w:lang w:val="en-US" w:eastAsia="vi-VN"/>
              </w:rPr>
            </w:pPr>
            <w:r w:rsidRPr="004A15A5">
              <w:rPr>
                <w:rFonts w:ascii="Times New Roman" w:hAnsi="Times New Roman"/>
                <w:b/>
                <w:bCs/>
              </w:rPr>
              <w:t>Military Medical University</w:t>
            </w:r>
          </w:p>
          <w:p w14:paraId="3AAC18F6" w14:textId="519ED1EF" w:rsidR="00A72BD4" w:rsidRPr="00131AAA" w:rsidRDefault="004A15A5" w:rsidP="00B23C58">
            <w:pPr>
              <w:tabs>
                <w:tab w:val="left" w:leader="dot" w:pos="6120"/>
              </w:tabs>
              <w:spacing w:after="0" w:line="340" w:lineRule="exact"/>
              <w:jc w:val="center"/>
              <w:rPr>
                <w:rFonts w:ascii="Times New Roman" w:eastAsia="Times New Roman" w:hAnsi="Times New Roman"/>
                <w:lang w:val="en-US" w:eastAsia="vi-VN"/>
              </w:rPr>
            </w:pPr>
            <w:r w:rsidRPr="00131AAA">
              <w:rPr>
                <w:rFonts w:ascii="Times New Roman" w:eastAsia="Times New Roman" w:hAnsi="Times New Roman"/>
                <w:noProof/>
                <w:lang w:val="en-US" w:eastAsia="ko-KR"/>
              </w:rPr>
              <mc:AlternateContent>
                <mc:Choice Requires="wps">
                  <w:drawing>
                    <wp:anchor distT="0" distB="0" distL="114300" distR="114300" simplePos="0" relativeHeight="251729920" behindDoc="0" locked="0" layoutInCell="1" allowOverlap="1" wp14:anchorId="3F7D7216" wp14:editId="79E88B8F">
                      <wp:simplePos x="0" y="0"/>
                      <wp:positionH relativeFrom="margin">
                        <wp:posOffset>1226820</wp:posOffset>
                      </wp:positionH>
                      <wp:positionV relativeFrom="paragraph">
                        <wp:posOffset>152700</wp:posOffset>
                      </wp:positionV>
                      <wp:extent cx="1009650" cy="0"/>
                      <wp:effectExtent l="12700" t="9525" r="6350" b="9525"/>
                      <wp:wrapNone/>
                      <wp:docPr id="131732438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77AF29" id="_x0000_t32" coordsize="21600,21600" o:spt="32" o:oned="t" path="m,l21600,21600e" filled="f">
                      <v:path arrowok="t" fillok="f" o:connecttype="none"/>
                      <o:lock v:ext="edit" shapetype="t"/>
                    </v:shapetype>
                    <v:shape id="AutoShape 2" o:spid="_x0000_s1026" type="#_x0000_t32" style="position:absolute;margin-left:96.6pt;margin-top:12pt;width:79.5pt;height:0;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">
                      <w10:wrap anchorx="margin"/>
                    </v:shape>
                  </w:pict>
                </mc:Fallback>
              </mc:AlternateContent>
            </w:r>
          </w:p>
          <w:p w14:paraId="62EEA3E4" w14:textId="77777777" w:rsidR="00A72BD4" w:rsidRPr="00131AAA" w:rsidRDefault="00A72BD4" w:rsidP="00B23C58">
            <w:pPr>
              <w:tabs>
                <w:tab w:val="left" w:leader="dot" w:pos="6120"/>
              </w:tabs>
              <w:spacing w:after="0" w:line="340" w:lineRule="exact"/>
              <w:jc w:val="center"/>
              <w:rPr>
                <w:rFonts w:ascii="Times New Roman" w:eastAsia="Times New Roman" w:hAnsi="Times New Roman"/>
                <w:lang w:val="en-US" w:eastAsia="vi-VN"/>
              </w:rPr>
            </w:pPr>
          </w:p>
          <w:p w14:paraId="0B6EAD19" w14:textId="4FD3E85E" w:rsidR="004934DF" w:rsidRPr="00131AAA" w:rsidRDefault="00437344" w:rsidP="00B23C58">
            <w:pPr>
              <w:tabs>
                <w:tab w:val="left" w:leader="dot" w:pos="6120"/>
              </w:tabs>
              <w:spacing w:after="0" w:line="340" w:lineRule="exact"/>
              <w:jc w:val="center"/>
              <w:rPr>
                <w:rFonts w:ascii="Times New Roman" w:eastAsia="Times New Roman" w:hAnsi="Times New Roman"/>
                <w:b/>
                <w:lang w:val="en-US" w:eastAsia="vi-VN"/>
              </w:rPr>
            </w:pPr>
            <w:r>
              <w:rPr>
                <w:rFonts w:ascii="Times New Roman" w:eastAsia="Times New Roman" w:hAnsi="Times New Roman"/>
                <w:b/>
                <w:lang w:val="en-US" w:eastAsia="vi-VN"/>
              </w:rPr>
              <w:t>TRAN DUC TAI</w:t>
            </w:r>
          </w:p>
          <w:p w14:paraId="2FF3554D" w14:textId="77777777" w:rsidR="004934DF" w:rsidRPr="00131AAA" w:rsidRDefault="004934DF" w:rsidP="00B23C58">
            <w:pPr>
              <w:tabs>
                <w:tab w:val="left" w:leader="dot" w:pos="6120"/>
              </w:tabs>
              <w:spacing w:after="0" w:line="340" w:lineRule="exact"/>
              <w:jc w:val="center"/>
              <w:rPr>
                <w:rFonts w:ascii="Times New Roman" w:eastAsia="Times New Roman" w:hAnsi="Times New Roman"/>
                <w:lang w:val="en-US" w:eastAsia="vi-VN"/>
              </w:rPr>
            </w:pPr>
          </w:p>
          <w:p w14:paraId="251C2DD0" w14:textId="77777777" w:rsidR="004934DF" w:rsidRPr="00131AAA" w:rsidRDefault="004934DF" w:rsidP="00B23C58">
            <w:pPr>
              <w:tabs>
                <w:tab w:val="left" w:leader="dot" w:pos="6120"/>
              </w:tabs>
              <w:spacing w:after="0" w:line="340" w:lineRule="exact"/>
              <w:jc w:val="center"/>
              <w:rPr>
                <w:rFonts w:ascii="Times New Roman" w:eastAsia="Times New Roman" w:hAnsi="Times New Roman"/>
                <w:lang w:eastAsia="vi-VN"/>
              </w:rPr>
            </w:pPr>
          </w:p>
          <w:p w14:paraId="742E38B8" w14:textId="72545A7F" w:rsidR="00A72BD4" w:rsidRPr="00137380" w:rsidRDefault="00DB713E" w:rsidP="00DB713E">
            <w:pPr>
              <w:tabs>
                <w:tab w:val="left" w:leader="dot" w:pos="6120"/>
              </w:tabs>
              <w:spacing w:after="0" w:line="340" w:lineRule="exact"/>
              <w:ind w:right="16"/>
              <w:jc w:val="center"/>
              <w:rPr>
                <w:rFonts w:ascii="Times New Roman" w:eastAsia="Times New Roman" w:hAnsi="Times New Roman"/>
                <w:b/>
                <w:bCs/>
                <w:iCs/>
                <w:lang w:val="en-US" w:eastAsia="vi-VN"/>
              </w:rPr>
            </w:pPr>
            <w:r w:rsidRPr="00137380">
              <w:rPr>
                <w:rFonts w:ascii="Times New Roman" w:hAnsi="Times New Roman"/>
                <w:b/>
                <w:bCs/>
                <w:iCs/>
                <w:lang w:val="en"/>
              </w:rPr>
              <w:t>RESEARCH ON THE ANATOMY AND RESULTS OF RECONTRUCTION TREATMENT TO THE POSTERIOR CRUCIATE LIGAMENT AND THE COMPLEX POSTEROLATERAL CORNER OF THE KNEE JOINT.</w:t>
            </w:r>
          </w:p>
          <w:p w14:paraId="4E73F55E" w14:textId="2920B459" w:rsidR="00137380" w:rsidRDefault="00137380" w:rsidP="00AE40CC">
            <w:pPr>
              <w:spacing w:before="120" w:after="120" w:line="340" w:lineRule="exact"/>
              <w:ind w:firstLine="64"/>
              <w:jc w:val="center"/>
              <w:rPr>
                <w:rFonts w:ascii="Times New Roman" w:hAnsi="Times New Roman"/>
                <w:lang w:val="en-US"/>
              </w:rPr>
            </w:pPr>
            <w:r w:rsidRPr="00570CAA">
              <w:rPr>
                <w:rFonts w:ascii="Times New Roman" w:hAnsi="Times New Roman"/>
              </w:rPr>
              <w:t>Speciality:</w:t>
            </w:r>
            <w:r>
              <w:rPr>
                <w:rFonts w:ascii="Times New Roman" w:hAnsi="Times New Roman"/>
              </w:rPr>
              <w:t xml:space="preserve"> Surgery</w:t>
            </w:r>
          </w:p>
          <w:p w14:paraId="041968DA" w14:textId="0E03DECE" w:rsidR="00137380" w:rsidRPr="00570CAA" w:rsidRDefault="00137380" w:rsidP="00AE40CC">
            <w:pPr>
              <w:spacing w:before="120" w:after="120" w:line="340" w:lineRule="exact"/>
              <w:ind w:hanging="219"/>
              <w:jc w:val="center"/>
              <w:rPr>
                <w:rFonts w:ascii="Times New Roman" w:hAnsi="Times New Roman"/>
                <w:lang w:val="fi-FI"/>
              </w:rPr>
            </w:pPr>
            <w:r w:rsidRPr="00570CAA">
              <w:rPr>
                <w:rFonts w:ascii="Times New Roman" w:hAnsi="Times New Roman"/>
                <w:lang w:val="fi-FI"/>
              </w:rPr>
              <w:t>Code</w:t>
            </w:r>
            <w:r w:rsidRPr="00570CAA">
              <w:rPr>
                <w:rFonts w:ascii="Times New Roman" w:hAnsi="Times New Roman"/>
              </w:rPr>
              <w:t xml:space="preserve">: </w:t>
            </w:r>
            <w:r w:rsidRPr="00B375E7">
              <w:rPr>
                <w:rFonts w:ascii="Times New Roman" w:hAnsi="Times New Roman"/>
                <w:szCs w:val="28"/>
              </w:rPr>
              <w:fldChar w:fldCharType="begin"/>
            </w:r>
            <w:r w:rsidRPr="00B375E7">
              <w:rPr>
                <w:rFonts w:ascii="Times New Roman" w:hAnsi="Times New Roman"/>
                <w:szCs w:val="28"/>
              </w:rPr>
              <w:instrText xml:space="preserve"> MERGEFIELD "Mã_số_mới" </w:instrText>
            </w:r>
            <w:r w:rsidRPr="00B375E7">
              <w:rPr>
                <w:rFonts w:ascii="Times New Roman" w:hAnsi="Times New Roman"/>
                <w:szCs w:val="28"/>
              </w:rPr>
              <w:fldChar w:fldCharType="separate"/>
            </w:r>
            <w:r w:rsidRPr="00B375E7">
              <w:rPr>
                <w:rFonts w:ascii="Times New Roman" w:hAnsi="Times New Roman"/>
                <w:noProof/>
                <w:szCs w:val="28"/>
              </w:rPr>
              <w:t>9720104</w:t>
            </w:r>
            <w:r w:rsidRPr="00B375E7">
              <w:rPr>
                <w:rFonts w:ascii="Times New Roman" w:hAnsi="Times New Roman"/>
                <w:szCs w:val="28"/>
              </w:rPr>
              <w:fldChar w:fldCharType="end"/>
            </w:r>
            <w:r>
              <w:rPr>
                <w:rFonts w:ascii="Times New Roman" w:hAnsi="Times New Roman"/>
                <w:szCs w:val="28"/>
              </w:rPr>
              <w:t>.</w:t>
            </w:r>
          </w:p>
          <w:p w14:paraId="4039CA79" w14:textId="77777777" w:rsidR="00137380" w:rsidRPr="00137380" w:rsidRDefault="00137380" w:rsidP="00137380">
            <w:pPr>
              <w:spacing w:line="340" w:lineRule="exact"/>
              <w:ind w:firstLine="540"/>
              <w:rPr>
                <w:rFonts w:ascii="Times New Roman" w:hAnsi="Times New Roman"/>
                <w:lang w:val="en-US"/>
              </w:rPr>
            </w:pPr>
          </w:p>
          <w:p w14:paraId="56EA6322" w14:textId="5198FD20" w:rsidR="00A72BD4" w:rsidRPr="00131AAA" w:rsidRDefault="00A72BD4" w:rsidP="00B23C58">
            <w:pPr>
              <w:tabs>
                <w:tab w:val="left" w:leader="dot" w:pos="6120"/>
              </w:tabs>
              <w:spacing w:after="0" w:line="340" w:lineRule="exact"/>
              <w:ind w:right="16" w:firstLine="1343"/>
              <w:rPr>
                <w:rFonts w:ascii="Times New Roman" w:eastAsia="Times New Roman" w:hAnsi="Times New Roman"/>
                <w:bCs/>
                <w:lang w:eastAsia="vi-VN"/>
              </w:rPr>
            </w:pPr>
          </w:p>
          <w:p w14:paraId="4305330E" w14:textId="77777777" w:rsidR="00A72BD4" w:rsidRPr="00131AAA" w:rsidRDefault="00A72BD4" w:rsidP="00B23C58">
            <w:pPr>
              <w:tabs>
                <w:tab w:val="left" w:leader="dot" w:pos="6120"/>
              </w:tabs>
              <w:spacing w:after="0" w:line="340" w:lineRule="exact"/>
              <w:ind w:right="16"/>
              <w:rPr>
                <w:rFonts w:ascii="Times New Roman" w:eastAsia="Times New Roman" w:hAnsi="Times New Roman"/>
                <w:lang w:eastAsia="vi-VN"/>
              </w:rPr>
            </w:pPr>
          </w:p>
          <w:p w14:paraId="4672F119" w14:textId="2E1F2464" w:rsidR="004A15A5" w:rsidRPr="004A15A5" w:rsidRDefault="004A15A5" w:rsidP="004A15A5">
            <w:pPr>
              <w:tabs>
                <w:tab w:val="left" w:leader="dot" w:pos="6120"/>
              </w:tabs>
              <w:spacing w:after="0" w:line="340" w:lineRule="exact"/>
              <w:ind w:right="16"/>
              <w:jc w:val="center"/>
              <w:rPr>
                <w:rFonts w:ascii="Times New Roman" w:eastAsia="Times New Roman" w:hAnsi="Times New Roman"/>
                <w:b/>
                <w:lang w:val="en-US" w:eastAsia="vi-VN"/>
              </w:rPr>
            </w:pPr>
            <w:r w:rsidRPr="004A15A5">
              <w:rPr>
                <w:rFonts w:ascii="Times New Roman" w:eastAsia="Times New Roman" w:hAnsi="Times New Roman"/>
                <w:b/>
                <w:lang w:val="en" w:eastAsia="vi-VN"/>
              </w:rPr>
              <w:t xml:space="preserve">SUMMARY OF </w:t>
            </w:r>
            <w:r w:rsidR="00E56803" w:rsidRPr="00E56803">
              <w:rPr>
                <w:rFonts w:ascii="Times New Roman" w:eastAsia="Times New Roman" w:hAnsi="Times New Roman"/>
                <w:b/>
                <w:lang w:eastAsia="vi-VN"/>
              </w:rPr>
              <w:t>DOCTOR OF PHYSOLOPHY</w:t>
            </w:r>
            <w:r w:rsidR="00E56803">
              <w:rPr>
                <w:rFonts w:ascii="Times New Roman" w:eastAsia="Times New Roman" w:hAnsi="Times New Roman"/>
                <w:b/>
                <w:lang w:val="en-US" w:eastAsia="vi-VN"/>
              </w:rPr>
              <w:t xml:space="preserve"> </w:t>
            </w:r>
            <w:r w:rsidR="00E56803" w:rsidRPr="004A15A5">
              <w:rPr>
                <w:rFonts w:ascii="Times New Roman" w:eastAsia="Times New Roman" w:hAnsi="Times New Roman"/>
                <w:b/>
                <w:lang w:val="en" w:eastAsia="vi-VN"/>
              </w:rPr>
              <w:t>THESIS</w:t>
            </w:r>
          </w:p>
          <w:p w14:paraId="00BEDBF1" w14:textId="5CE7DF6B" w:rsidR="00A72BD4" w:rsidRPr="00692DE0" w:rsidRDefault="00A72BD4" w:rsidP="00B23C58">
            <w:pPr>
              <w:tabs>
                <w:tab w:val="left" w:leader="dot" w:pos="6120"/>
              </w:tabs>
              <w:spacing w:after="0" w:line="340" w:lineRule="exact"/>
              <w:ind w:right="16"/>
              <w:jc w:val="center"/>
              <w:rPr>
                <w:rFonts w:ascii="Times New Roman" w:eastAsia="Times New Roman" w:hAnsi="Times New Roman"/>
                <w:b/>
                <w:lang w:val="en-US" w:eastAsia="vi-VN"/>
              </w:rPr>
            </w:pPr>
          </w:p>
        </w:tc>
      </w:tr>
      <w:tr w:rsidR="00A72BD4" w:rsidRPr="00131AAA" w14:paraId="7A089D30" w14:textId="77777777" w:rsidTr="009A2265">
        <w:trPr>
          <w:trHeight w:val="434"/>
        </w:trPr>
        <w:tc>
          <w:tcPr>
            <w:tcW w:w="5758" w:type="dxa"/>
            <w:shd w:val="clear" w:color="auto" w:fill="auto"/>
          </w:tcPr>
          <w:p w14:paraId="7A83928B" w14:textId="77777777" w:rsidR="009A2265" w:rsidRDefault="009A2265" w:rsidP="00B23C58">
            <w:pPr>
              <w:tabs>
                <w:tab w:val="left" w:leader="dot" w:pos="6120"/>
              </w:tabs>
              <w:spacing w:after="0" w:line="340" w:lineRule="exact"/>
              <w:jc w:val="center"/>
              <w:rPr>
                <w:rFonts w:ascii="Times New Roman" w:eastAsia="Times New Roman" w:hAnsi="Times New Roman"/>
                <w:b/>
                <w:lang w:eastAsia="vi-VN"/>
              </w:rPr>
            </w:pPr>
          </w:p>
          <w:p w14:paraId="1F5E26F1" w14:textId="7ED95294" w:rsidR="00A72BD4" w:rsidRPr="00B34126" w:rsidRDefault="004A15A5" w:rsidP="00B23C58">
            <w:pPr>
              <w:tabs>
                <w:tab w:val="left" w:leader="dot" w:pos="6120"/>
              </w:tabs>
              <w:spacing w:after="0" w:line="340" w:lineRule="exact"/>
              <w:jc w:val="center"/>
              <w:rPr>
                <w:rFonts w:ascii="Times New Roman" w:eastAsia="Times New Roman" w:hAnsi="Times New Roman"/>
                <w:b/>
                <w:lang w:val="en-US" w:eastAsia="vi-VN"/>
              </w:rPr>
            </w:pPr>
            <w:r w:rsidRPr="004A15A5">
              <w:rPr>
                <w:rFonts w:ascii="Times New Roman" w:eastAsia="Times New Roman" w:hAnsi="Times New Roman"/>
                <w:b/>
                <w:lang w:eastAsia="vi-VN"/>
              </w:rPr>
              <w:t>HA</w:t>
            </w:r>
            <w:r w:rsidR="00B34126">
              <w:rPr>
                <w:rFonts w:ascii="Times New Roman" w:eastAsia="Times New Roman" w:hAnsi="Times New Roman"/>
                <w:b/>
                <w:lang w:val="en-US" w:eastAsia="vi-VN"/>
              </w:rPr>
              <w:t xml:space="preserve"> </w:t>
            </w:r>
            <w:r w:rsidRPr="004A15A5">
              <w:rPr>
                <w:rFonts w:ascii="Times New Roman" w:eastAsia="Times New Roman" w:hAnsi="Times New Roman"/>
                <w:b/>
                <w:lang w:eastAsia="vi-VN"/>
              </w:rPr>
              <w:t>NOI – 202</w:t>
            </w:r>
            <w:r w:rsidR="00B34126">
              <w:rPr>
                <w:rFonts w:ascii="Times New Roman" w:eastAsia="Times New Roman" w:hAnsi="Times New Roman"/>
                <w:b/>
                <w:lang w:val="en-US" w:eastAsia="vi-VN"/>
              </w:rPr>
              <w:t>5</w:t>
            </w:r>
          </w:p>
        </w:tc>
      </w:tr>
    </w:tbl>
    <w:p w14:paraId="423532CD" w14:textId="77777777" w:rsidR="00A72BD4" w:rsidRPr="00131AAA" w:rsidRDefault="00A72BD4" w:rsidP="00B23C58">
      <w:pPr>
        <w:spacing w:after="0" w:line="340" w:lineRule="exact"/>
        <w:sectPr w:rsidR="00A72BD4" w:rsidRPr="00131AAA" w:rsidSect="009A2265">
          <w:headerReference w:type="default" r:id="rId8"/>
          <w:pgSz w:w="8392" w:h="11907" w:code="11"/>
          <w:pgMar w:top="1134" w:right="1134" w:bottom="1134" w:left="1134" w:header="709" w:footer="709" w:gutter="0"/>
          <w:pgBorders w:zOrder="back" w:display="firstPage">
            <w:top w:val="thinThickSmallGap" w:sz="24" w:space="1" w:color="auto"/>
            <w:left w:val="thinThickSmallGap" w:sz="24" w:space="4" w:color="auto"/>
            <w:bottom w:val="thickThinSmallGap" w:sz="24" w:space="1" w:color="auto"/>
            <w:right w:val="thickThinSmallGap" w:sz="24" w:space="4" w:color="auto"/>
          </w:pgBorders>
          <w:pgNumType w:fmt="lowerRoman" w:start="1"/>
          <w:cols w:space="708"/>
          <w:docGrid w:linePitch="360"/>
        </w:sectPr>
      </w:pPr>
    </w:p>
    <w:tbl>
      <w:tblPr>
        <w:tblW w:w="5609" w:type="dxa"/>
        <w:tblInd w:w="348" w:type="dxa"/>
        <w:tblLook w:val="01E0" w:firstRow="1" w:lastRow="1" w:firstColumn="1" w:lastColumn="1" w:noHBand="0" w:noVBand="0"/>
      </w:tblPr>
      <w:tblGrid>
        <w:gridCol w:w="5609"/>
      </w:tblGrid>
      <w:tr w:rsidR="0021125C" w:rsidRPr="00131AAA" w14:paraId="7A55C7F3" w14:textId="77777777" w:rsidTr="009A2265">
        <w:trPr>
          <w:trHeight w:val="7393"/>
        </w:trPr>
        <w:tc>
          <w:tcPr>
            <w:tcW w:w="5609" w:type="dxa"/>
            <w:shd w:val="clear" w:color="auto" w:fill="auto"/>
          </w:tcPr>
          <w:p w14:paraId="75276CCD" w14:textId="4A3DD18B" w:rsidR="002667F0" w:rsidRPr="002667F0" w:rsidRDefault="002667F0" w:rsidP="002667F0">
            <w:pPr>
              <w:tabs>
                <w:tab w:val="left" w:leader="dot" w:pos="6120"/>
              </w:tabs>
              <w:spacing w:after="0" w:line="340" w:lineRule="exact"/>
              <w:jc w:val="center"/>
              <w:rPr>
                <w:rFonts w:ascii="Times New Roman" w:eastAsia="Times New Roman" w:hAnsi="Times New Roman"/>
                <w:bCs/>
                <w:lang w:val="en" w:eastAsia="vi-VN"/>
              </w:rPr>
            </w:pPr>
            <w:r w:rsidRPr="002667F0">
              <w:rPr>
                <w:rFonts w:ascii="Times New Roman" w:eastAsia="Times New Roman" w:hAnsi="Times New Roman"/>
                <w:bCs/>
                <w:lang w:val="en" w:eastAsia="vi-VN"/>
              </w:rPr>
              <w:lastRenderedPageBreak/>
              <w:t>THE WORK IS COMPLETED</w:t>
            </w:r>
          </w:p>
          <w:p w14:paraId="34561CB1" w14:textId="567CD185" w:rsidR="0021125C" w:rsidRPr="00F60E6D" w:rsidRDefault="002667F0" w:rsidP="00B23C58">
            <w:pPr>
              <w:tabs>
                <w:tab w:val="left" w:leader="dot" w:pos="6120"/>
              </w:tabs>
              <w:spacing w:after="0" w:line="340" w:lineRule="exact"/>
              <w:jc w:val="center"/>
              <w:rPr>
                <w:rFonts w:ascii="Times New Roman" w:eastAsia="Times New Roman" w:hAnsi="Times New Roman"/>
                <w:bCs/>
                <w:lang w:val="en-US" w:eastAsia="vi-VN"/>
              </w:rPr>
            </w:pPr>
            <w:r w:rsidRPr="002667F0">
              <w:rPr>
                <w:rFonts w:ascii="Times New Roman" w:eastAsia="Times New Roman" w:hAnsi="Times New Roman"/>
                <w:bCs/>
                <w:lang w:val="en" w:eastAsia="vi-VN"/>
              </w:rPr>
              <w:t>IN</w:t>
            </w:r>
            <w:r>
              <w:rPr>
                <w:rFonts w:ascii="Times New Roman" w:eastAsia="Times New Roman" w:hAnsi="Times New Roman"/>
                <w:bCs/>
                <w:lang w:val="en" w:eastAsia="vi-VN"/>
              </w:rPr>
              <w:t xml:space="preserve"> </w:t>
            </w:r>
            <w:r w:rsidRPr="00570CAA">
              <w:rPr>
                <w:rFonts w:ascii="Times New Roman" w:hAnsi="Times New Roman"/>
              </w:rPr>
              <w:t>MILITARY MEDICAL UNIVERSITY</w:t>
            </w:r>
          </w:p>
          <w:p w14:paraId="66978505" w14:textId="3D4779AF" w:rsidR="0021125C" w:rsidRPr="00131AAA" w:rsidRDefault="0021125C" w:rsidP="00B23C58">
            <w:pPr>
              <w:tabs>
                <w:tab w:val="left" w:leader="dot" w:pos="6120"/>
              </w:tabs>
              <w:spacing w:after="0" w:line="340" w:lineRule="exact"/>
              <w:rPr>
                <w:rFonts w:ascii="Times New Roman" w:eastAsia="Times New Roman" w:hAnsi="Times New Roman"/>
                <w:lang w:val="en-US" w:eastAsia="vi-VN"/>
              </w:rPr>
            </w:pPr>
          </w:p>
          <w:p w14:paraId="5DD6FF09" w14:textId="77777777" w:rsidR="0021125C" w:rsidRPr="00131AAA" w:rsidRDefault="0021125C" w:rsidP="00B23C58">
            <w:pPr>
              <w:tabs>
                <w:tab w:val="left" w:leader="dot" w:pos="6120"/>
              </w:tabs>
              <w:spacing w:after="0" w:line="340" w:lineRule="exact"/>
              <w:jc w:val="center"/>
              <w:rPr>
                <w:rFonts w:ascii="Times New Roman" w:eastAsia="Times New Roman" w:hAnsi="Times New Roman"/>
                <w:lang w:val="en-US" w:eastAsia="vi-VN"/>
              </w:rPr>
            </w:pPr>
          </w:p>
          <w:p w14:paraId="117D3E8E" w14:textId="32BFFF02" w:rsidR="00F60E6D" w:rsidRPr="00137380" w:rsidRDefault="00137380" w:rsidP="00B23C58">
            <w:pPr>
              <w:tabs>
                <w:tab w:val="left" w:leader="dot" w:pos="6120"/>
              </w:tabs>
              <w:spacing w:after="0" w:line="340" w:lineRule="exact"/>
              <w:ind w:firstLine="498"/>
              <w:rPr>
                <w:rFonts w:ascii="Times New Roman" w:eastAsia="Times New Roman" w:hAnsi="Times New Roman"/>
                <w:b/>
                <w:bCs/>
                <w:lang w:eastAsia="vi-VN"/>
              </w:rPr>
            </w:pPr>
            <w:r w:rsidRPr="00137380">
              <w:rPr>
                <w:rFonts w:ascii="Times New Roman" w:hAnsi="Times New Roman"/>
                <w:b/>
                <w:bCs/>
                <w:lang w:val="pt-BR"/>
              </w:rPr>
              <w:t>Full name of supervisor</w:t>
            </w:r>
            <w:r w:rsidR="00F60E6D" w:rsidRPr="00137380">
              <w:rPr>
                <w:rFonts w:ascii="Times New Roman" w:eastAsia="Times New Roman" w:hAnsi="Times New Roman"/>
                <w:b/>
                <w:bCs/>
                <w:lang w:eastAsia="vi-VN"/>
              </w:rPr>
              <w:t>:</w:t>
            </w:r>
          </w:p>
          <w:p w14:paraId="0CD57D9E" w14:textId="7F1CC852" w:rsidR="00F60E6D" w:rsidRPr="00137380" w:rsidRDefault="00F60E6D" w:rsidP="00B23C58">
            <w:pPr>
              <w:tabs>
                <w:tab w:val="left" w:leader="dot" w:pos="6120"/>
              </w:tabs>
              <w:spacing w:after="0" w:line="340" w:lineRule="exact"/>
              <w:ind w:firstLine="923"/>
              <w:rPr>
                <w:rFonts w:ascii="Times New Roman" w:eastAsia="Times New Roman" w:hAnsi="Times New Roman"/>
                <w:b/>
                <w:bCs/>
                <w:lang w:eastAsia="vi-VN"/>
              </w:rPr>
            </w:pPr>
            <w:r w:rsidRPr="00137380">
              <w:rPr>
                <w:rFonts w:ascii="Times New Roman" w:eastAsia="Times New Roman" w:hAnsi="Times New Roman"/>
                <w:b/>
                <w:bCs/>
                <w:lang w:eastAsia="vi-VN"/>
              </w:rPr>
              <w:t xml:space="preserve">1. </w:t>
            </w:r>
            <w:r w:rsidR="00137380" w:rsidRPr="00137380">
              <w:rPr>
                <w:rFonts w:ascii="Times New Roman" w:hAnsi="Times New Roman"/>
                <w:b/>
                <w:bCs/>
                <w:lang w:val="pt-BR"/>
              </w:rPr>
              <w:t xml:space="preserve">Assoc. Prof. PhD. </w:t>
            </w:r>
            <w:r w:rsidR="00437344">
              <w:rPr>
                <w:rFonts w:ascii="Times New Roman" w:hAnsi="Times New Roman"/>
                <w:b/>
                <w:bCs/>
                <w:lang w:val="pt-BR"/>
              </w:rPr>
              <w:t>Le Quang Tri</w:t>
            </w:r>
          </w:p>
          <w:p w14:paraId="29184E39" w14:textId="24B43CB4" w:rsidR="0021125C" w:rsidRPr="00137380" w:rsidRDefault="00F60E6D" w:rsidP="00B23C58">
            <w:pPr>
              <w:tabs>
                <w:tab w:val="left" w:leader="dot" w:pos="6120"/>
              </w:tabs>
              <w:spacing w:after="0" w:line="340" w:lineRule="exact"/>
              <w:ind w:firstLine="923"/>
              <w:rPr>
                <w:rFonts w:ascii="Times New Roman" w:eastAsia="Times New Roman" w:hAnsi="Times New Roman"/>
                <w:b/>
                <w:bCs/>
                <w:lang w:val="en-US" w:eastAsia="vi-VN"/>
              </w:rPr>
            </w:pPr>
            <w:r w:rsidRPr="00137380">
              <w:rPr>
                <w:rFonts w:ascii="Times New Roman" w:eastAsia="Times New Roman" w:hAnsi="Times New Roman"/>
                <w:b/>
                <w:bCs/>
                <w:lang w:eastAsia="vi-VN"/>
              </w:rPr>
              <w:t xml:space="preserve">2. </w:t>
            </w:r>
            <w:r w:rsidR="00137380" w:rsidRPr="00137380">
              <w:rPr>
                <w:rFonts w:ascii="Times New Roman" w:hAnsi="Times New Roman"/>
                <w:b/>
                <w:bCs/>
                <w:lang w:val="pt-BR"/>
              </w:rPr>
              <w:t xml:space="preserve">Assoc. Prof. PhD. </w:t>
            </w:r>
            <w:r w:rsidR="00437344">
              <w:rPr>
                <w:rFonts w:ascii="Times New Roman" w:hAnsi="Times New Roman"/>
                <w:b/>
                <w:bCs/>
                <w:lang w:val="fr-FR"/>
              </w:rPr>
              <w:t>Dang Hoang Anh</w:t>
            </w:r>
          </w:p>
          <w:p w14:paraId="5BA30045" w14:textId="77777777" w:rsidR="0021125C" w:rsidRPr="00131AAA" w:rsidRDefault="0021125C" w:rsidP="00B23C58">
            <w:pPr>
              <w:tabs>
                <w:tab w:val="left" w:leader="dot" w:pos="6120"/>
              </w:tabs>
              <w:spacing w:after="0" w:line="340" w:lineRule="exact"/>
              <w:jc w:val="center"/>
              <w:rPr>
                <w:rFonts w:ascii="Times New Roman" w:eastAsia="Times New Roman" w:hAnsi="Times New Roman"/>
                <w:lang w:eastAsia="vi-VN"/>
              </w:rPr>
            </w:pPr>
          </w:p>
          <w:p w14:paraId="3023EA05" w14:textId="7412A006" w:rsidR="0021125C" w:rsidRPr="00131AAA" w:rsidRDefault="002667F0" w:rsidP="00B23C58">
            <w:pPr>
              <w:tabs>
                <w:tab w:val="left" w:leader="dot" w:pos="6120"/>
              </w:tabs>
              <w:spacing w:after="0" w:line="340" w:lineRule="exact"/>
              <w:rPr>
                <w:rFonts w:ascii="Times New Roman" w:eastAsia="Times New Roman" w:hAnsi="Times New Roman"/>
                <w:lang w:eastAsia="vi-VN"/>
              </w:rPr>
            </w:pPr>
            <w:r>
              <w:rPr>
                <w:rFonts w:ascii="Times New Roman" w:eastAsia="Times New Roman" w:hAnsi="Times New Roman"/>
                <w:b/>
                <w:lang w:val="en-US" w:eastAsia="vi-VN"/>
              </w:rPr>
              <w:t>Debater</w:t>
            </w:r>
            <w:r w:rsidR="00F60E6D">
              <w:rPr>
                <w:rFonts w:ascii="Times New Roman" w:eastAsia="Times New Roman" w:hAnsi="Times New Roman"/>
                <w:b/>
                <w:lang w:val="en-US" w:eastAsia="vi-VN"/>
              </w:rPr>
              <w:t xml:space="preserve"> 1:</w:t>
            </w:r>
            <w:r w:rsidR="00B34126" w:rsidRPr="00137380">
              <w:rPr>
                <w:rFonts w:ascii="Times New Roman" w:hAnsi="Times New Roman"/>
                <w:b/>
                <w:bCs/>
                <w:lang w:val="pt-BR"/>
              </w:rPr>
              <w:t xml:space="preserve"> </w:t>
            </w:r>
            <w:r w:rsidR="00B34126" w:rsidRPr="00137380">
              <w:rPr>
                <w:rFonts w:ascii="Times New Roman" w:hAnsi="Times New Roman"/>
                <w:b/>
                <w:bCs/>
                <w:lang w:val="pt-BR"/>
              </w:rPr>
              <w:t xml:space="preserve">Assoc. Prof. PhD. </w:t>
            </w:r>
            <w:r w:rsidR="00B34126">
              <w:rPr>
                <w:rFonts w:ascii="Times New Roman" w:hAnsi="Times New Roman"/>
                <w:b/>
                <w:bCs/>
                <w:lang w:val="pt-BR"/>
              </w:rPr>
              <w:t>Nguyen Manh Khanh</w:t>
            </w:r>
          </w:p>
          <w:p w14:paraId="1FF4A241" w14:textId="77777777" w:rsidR="00F60E6D" w:rsidRDefault="00F60E6D" w:rsidP="00B23C58">
            <w:pPr>
              <w:tabs>
                <w:tab w:val="left" w:leader="dot" w:pos="6120"/>
              </w:tabs>
              <w:spacing w:after="0" w:line="340" w:lineRule="exact"/>
              <w:ind w:firstLine="1343"/>
              <w:rPr>
                <w:rFonts w:ascii="Times New Roman" w:eastAsia="Times New Roman" w:hAnsi="Times New Roman"/>
                <w:b/>
                <w:lang w:val="en-US" w:eastAsia="vi-VN"/>
              </w:rPr>
            </w:pPr>
          </w:p>
          <w:p w14:paraId="6AC10149" w14:textId="04716D14" w:rsidR="00B23C58" w:rsidRDefault="002667F0" w:rsidP="00B23C58">
            <w:pPr>
              <w:tabs>
                <w:tab w:val="left" w:leader="dot" w:pos="6120"/>
              </w:tabs>
              <w:spacing w:after="0" w:line="340" w:lineRule="exact"/>
              <w:rPr>
                <w:rFonts w:ascii="Times New Roman" w:eastAsia="Times New Roman" w:hAnsi="Times New Roman"/>
                <w:b/>
                <w:lang w:val="en-US" w:eastAsia="vi-VN"/>
              </w:rPr>
            </w:pPr>
            <w:r>
              <w:rPr>
                <w:rFonts w:ascii="Times New Roman" w:eastAsia="Times New Roman" w:hAnsi="Times New Roman"/>
                <w:b/>
                <w:lang w:val="en-US" w:eastAsia="vi-VN"/>
              </w:rPr>
              <w:t xml:space="preserve">Debater </w:t>
            </w:r>
            <w:r w:rsidR="00F60E6D">
              <w:rPr>
                <w:rFonts w:ascii="Times New Roman" w:eastAsia="Times New Roman" w:hAnsi="Times New Roman"/>
                <w:b/>
                <w:lang w:val="en-US" w:eastAsia="vi-VN"/>
              </w:rPr>
              <w:t>2:</w:t>
            </w:r>
            <w:r w:rsidR="00B34126" w:rsidRPr="00137380">
              <w:rPr>
                <w:rFonts w:ascii="Times New Roman" w:hAnsi="Times New Roman"/>
                <w:b/>
                <w:bCs/>
                <w:lang w:val="pt-BR"/>
              </w:rPr>
              <w:t xml:space="preserve"> </w:t>
            </w:r>
            <w:r w:rsidR="00B34126" w:rsidRPr="00137380">
              <w:rPr>
                <w:rFonts w:ascii="Times New Roman" w:hAnsi="Times New Roman"/>
                <w:b/>
                <w:bCs/>
                <w:lang w:val="pt-BR"/>
              </w:rPr>
              <w:t>Assoc. Prof. PhD.</w:t>
            </w:r>
            <w:r w:rsidR="00B34126">
              <w:rPr>
                <w:rFonts w:ascii="Times New Roman" w:hAnsi="Times New Roman"/>
                <w:b/>
                <w:bCs/>
                <w:lang w:val="pt-BR"/>
              </w:rPr>
              <w:t xml:space="preserve"> Nguyen Van Luong</w:t>
            </w:r>
          </w:p>
          <w:p w14:paraId="0CEA1917" w14:textId="77777777" w:rsidR="00B23C58" w:rsidRDefault="00B23C58" w:rsidP="00B23C58">
            <w:pPr>
              <w:tabs>
                <w:tab w:val="left" w:leader="dot" w:pos="6120"/>
              </w:tabs>
              <w:spacing w:after="0" w:line="340" w:lineRule="exact"/>
              <w:rPr>
                <w:rFonts w:ascii="Times New Roman" w:eastAsia="Times New Roman" w:hAnsi="Times New Roman"/>
                <w:b/>
                <w:lang w:val="en-US" w:eastAsia="vi-VN"/>
              </w:rPr>
            </w:pPr>
          </w:p>
          <w:p w14:paraId="058D4BD0" w14:textId="3F59B170" w:rsidR="00F60E6D" w:rsidRPr="00131AAA" w:rsidRDefault="002667F0" w:rsidP="00B23C58">
            <w:pPr>
              <w:tabs>
                <w:tab w:val="left" w:leader="dot" w:pos="6120"/>
              </w:tabs>
              <w:spacing w:after="0" w:line="340" w:lineRule="exact"/>
              <w:rPr>
                <w:rFonts w:ascii="Times New Roman" w:eastAsia="Times New Roman" w:hAnsi="Times New Roman"/>
                <w:bCs/>
                <w:lang w:eastAsia="vi-VN"/>
              </w:rPr>
            </w:pPr>
            <w:r>
              <w:rPr>
                <w:rFonts w:ascii="Times New Roman" w:eastAsia="Times New Roman" w:hAnsi="Times New Roman"/>
                <w:b/>
                <w:lang w:val="en-US" w:eastAsia="vi-VN"/>
              </w:rPr>
              <w:t xml:space="preserve">Debater </w:t>
            </w:r>
            <w:r w:rsidR="00B23C58">
              <w:rPr>
                <w:rFonts w:ascii="Times New Roman" w:eastAsia="Times New Roman" w:hAnsi="Times New Roman"/>
                <w:b/>
                <w:lang w:val="en-US" w:eastAsia="vi-VN"/>
              </w:rPr>
              <w:t xml:space="preserve">3: </w:t>
            </w:r>
            <w:r w:rsidR="00B34126" w:rsidRPr="00137380">
              <w:rPr>
                <w:rFonts w:ascii="Times New Roman" w:hAnsi="Times New Roman"/>
                <w:b/>
                <w:bCs/>
                <w:lang w:val="pt-BR"/>
              </w:rPr>
              <w:t>Prof. PhD.</w:t>
            </w:r>
            <w:r w:rsidR="00B34126">
              <w:rPr>
                <w:rFonts w:ascii="Times New Roman" w:hAnsi="Times New Roman"/>
                <w:b/>
                <w:bCs/>
                <w:lang w:val="pt-BR"/>
              </w:rPr>
              <w:t xml:space="preserve"> </w:t>
            </w:r>
            <w:r w:rsidR="00B34126">
              <w:rPr>
                <w:rFonts w:ascii="Times New Roman" w:hAnsi="Times New Roman"/>
                <w:b/>
                <w:bCs/>
                <w:lang w:val="pt-BR"/>
              </w:rPr>
              <w:t>Nguyen Duy Bac</w:t>
            </w:r>
            <w:r w:rsidR="0021125C" w:rsidRPr="00131AAA">
              <w:rPr>
                <w:rFonts w:ascii="Times New Roman" w:eastAsia="Times New Roman" w:hAnsi="Times New Roman"/>
                <w:b/>
                <w:lang w:val="en-US" w:eastAsia="vi-VN"/>
              </w:rPr>
              <w:t xml:space="preserve">              </w:t>
            </w:r>
          </w:p>
          <w:p w14:paraId="18A20F94" w14:textId="3317C44C" w:rsidR="0021125C" w:rsidRPr="00131AAA" w:rsidRDefault="0021125C" w:rsidP="00B23C58">
            <w:pPr>
              <w:tabs>
                <w:tab w:val="left" w:leader="dot" w:pos="6120"/>
              </w:tabs>
              <w:spacing w:after="0" w:line="340" w:lineRule="exact"/>
              <w:ind w:firstLine="1343"/>
              <w:rPr>
                <w:rFonts w:ascii="Times New Roman" w:eastAsia="Times New Roman" w:hAnsi="Times New Roman"/>
                <w:bCs/>
                <w:lang w:eastAsia="vi-VN"/>
              </w:rPr>
            </w:pPr>
          </w:p>
          <w:p w14:paraId="4CA98AF6" w14:textId="7A81BECF" w:rsidR="002667F0" w:rsidRPr="002667F0" w:rsidRDefault="002667F0" w:rsidP="002667F0">
            <w:pPr>
              <w:tabs>
                <w:tab w:val="left" w:leader="dot" w:pos="6120"/>
              </w:tabs>
              <w:spacing w:after="0" w:line="340" w:lineRule="exact"/>
              <w:rPr>
                <w:rFonts w:ascii="Times New Roman" w:eastAsia="Times New Roman" w:hAnsi="Times New Roman"/>
                <w:lang w:val="en-US" w:eastAsia="vi-VN"/>
              </w:rPr>
            </w:pPr>
            <w:r w:rsidRPr="002667F0">
              <w:rPr>
                <w:rFonts w:ascii="Times New Roman" w:eastAsia="Times New Roman" w:hAnsi="Times New Roman"/>
                <w:lang w:val="en" w:eastAsia="vi-VN"/>
              </w:rPr>
              <w:t xml:space="preserve">The thesis will be defended before the school-level </w:t>
            </w:r>
            <w:r>
              <w:rPr>
                <w:rFonts w:ascii="Times New Roman" w:eastAsia="Times New Roman" w:hAnsi="Times New Roman"/>
                <w:lang w:val="en" w:eastAsia="vi-VN"/>
              </w:rPr>
              <w:t>t</w:t>
            </w:r>
            <w:r w:rsidRPr="002667F0">
              <w:rPr>
                <w:rFonts w:ascii="Times New Roman" w:eastAsia="Times New Roman" w:hAnsi="Times New Roman"/>
                <w:lang w:val="en" w:eastAsia="vi-VN"/>
              </w:rPr>
              <w:t xml:space="preserve">hesis </w:t>
            </w:r>
            <w:r>
              <w:rPr>
                <w:rFonts w:ascii="Times New Roman" w:eastAsia="Times New Roman" w:hAnsi="Times New Roman"/>
                <w:lang w:val="en" w:eastAsia="vi-VN"/>
              </w:rPr>
              <w:t>e</w:t>
            </w:r>
            <w:r w:rsidRPr="002667F0">
              <w:rPr>
                <w:rFonts w:ascii="Times New Roman" w:eastAsia="Times New Roman" w:hAnsi="Times New Roman"/>
                <w:lang w:val="en" w:eastAsia="vi-VN"/>
              </w:rPr>
              <w:t xml:space="preserve">xamining </w:t>
            </w:r>
            <w:r>
              <w:rPr>
                <w:rFonts w:ascii="Times New Roman" w:eastAsia="Times New Roman" w:hAnsi="Times New Roman"/>
                <w:lang w:val="en" w:eastAsia="vi-VN"/>
              </w:rPr>
              <w:t>c</w:t>
            </w:r>
            <w:r w:rsidRPr="002667F0">
              <w:rPr>
                <w:rFonts w:ascii="Times New Roman" w:eastAsia="Times New Roman" w:hAnsi="Times New Roman"/>
                <w:lang w:val="en" w:eastAsia="vi-VN"/>
              </w:rPr>
              <w:t xml:space="preserve">ouncil at: </w:t>
            </w:r>
            <w:r>
              <w:rPr>
                <w:rFonts w:ascii="Times New Roman" w:eastAsia="Times New Roman" w:hAnsi="Times New Roman"/>
                <w:lang w:val="en" w:eastAsia="vi-VN"/>
              </w:rPr>
              <w:t xml:space="preserve">     </w:t>
            </w:r>
            <w:r w:rsidRPr="002667F0">
              <w:rPr>
                <w:rFonts w:ascii="Times New Roman" w:eastAsia="Times New Roman" w:hAnsi="Times New Roman"/>
                <w:lang w:val="en" w:eastAsia="vi-VN"/>
              </w:rPr>
              <w:t xml:space="preserve">day </w:t>
            </w:r>
            <w:r>
              <w:rPr>
                <w:rFonts w:ascii="Times New Roman" w:eastAsia="Times New Roman" w:hAnsi="Times New Roman"/>
                <w:lang w:val="en" w:eastAsia="vi-VN"/>
              </w:rPr>
              <w:t xml:space="preserve">      </w:t>
            </w:r>
            <w:r w:rsidRPr="002667F0">
              <w:rPr>
                <w:rFonts w:ascii="Times New Roman" w:eastAsia="Times New Roman" w:hAnsi="Times New Roman"/>
                <w:lang w:val="en" w:eastAsia="vi-VN"/>
              </w:rPr>
              <w:t xml:space="preserve">month </w:t>
            </w:r>
            <w:r>
              <w:rPr>
                <w:rFonts w:ascii="Times New Roman" w:eastAsia="Times New Roman" w:hAnsi="Times New Roman"/>
                <w:lang w:val="en" w:eastAsia="vi-VN"/>
              </w:rPr>
              <w:t xml:space="preserve">      </w:t>
            </w:r>
            <w:r w:rsidRPr="002667F0">
              <w:rPr>
                <w:rFonts w:ascii="Times New Roman" w:eastAsia="Times New Roman" w:hAnsi="Times New Roman"/>
                <w:lang w:val="en" w:eastAsia="vi-VN"/>
              </w:rPr>
              <w:t>yea</w:t>
            </w:r>
            <w:r>
              <w:rPr>
                <w:rFonts w:ascii="Times New Roman" w:eastAsia="Times New Roman" w:hAnsi="Times New Roman"/>
                <w:lang w:val="en" w:eastAsia="vi-VN"/>
              </w:rPr>
              <w:t>r</w:t>
            </w:r>
          </w:p>
          <w:p w14:paraId="5655C7F9" w14:textId="77777777" w:rsidR="00B23C58" w:rsidRPr="00B23C58" w:rsidRDefault="00B23C58" w:rsidP="00B23C58">
            <w:pPr>
              <w:tabs>
                <w:tab w:val="left" w:leader="dot" w:pos="6120"/>
              </w:tabs>
              <w:spacing w:after="0" w:line="340" w:lineRule="exact"/>
              <w:rPr>
                <w:rFonts w:ascii="Times New Roman" w:eastAsia="Times New Roman" w:hAnsi="Times New Roman"/>
                <w:lang w:val="en-US" w:eastAsia="vi-VN"/>
              </w:rPr>
            </w:pPr>
          </w:p>
          <w:p w14:paraId="748FF04E" w14:textId="77777777" w:rsidR="002667F0" w:rsidRPr="002667F0" w:rsidRDefault="002667F0" w:rsidP="002667F0">
            <w:pPr>
              <w:tabs>
                <w:tab w:val="left" w:leader="dot" w:pos="6120"/>
              </w:tabs>
              <w:spacing w:after="0" w:line="340" w:lineRule="exact"/>
              <w:rPr>
                <w:rFonts w:ascii="Times New Roman" w:eastAsia="Times New Roman" w:hAnsi="Times New Roman"/>
                <w:lang w:val="en-US" w:eastAsia="vi-VN"/>
              </w:rPr>
            </w:pPr>
            <w:r w:rsidRPr="002667F0">
              <w:rPr>
                <w:rFonts w:ascii="Times New Roman" w:eastAsia="Times New Roman" w:hAnsi="Times New Roman"/>
                <w:lang w:val="en" w:eastAsia="vi-VN"/>
              </w:rPr>
              <w:t>The thesis can be found at:</w:t>
            </w:r>
          </w:p>
          <w:p w14:paraId="35FB227D" w14:textId="77777777" w:rsidR="002667F0" w:rsidRPr="002667F0" w:rsidRDefault="002667F0" w:rsidP="002667F0">
            <w:pPr>
              <w:pStyle w:val="ListParagraph"/>
              <w:numPr>
                <w:ilvl w:val="0"/>
                <w:numId w:val="45"/>
              </w:numPr>
              <w:tabs>
                <w:tab w:val="left" w:leader="dot" w:pos="6120"/>
              </w:tabs>
              <w:spacing w:line="340" w:lineRule="exact"/>
              <w:rPr>
                <w:rFonts w:eastAsia="Times New Roman"/>
                <w:sz w:val="22"/>
                <w:szCs w:val="22"/>
                <w:lang w:val="en-US" w:eastAsia="vi-VN"/>
              </w:rPr>
            </w:pPr>
            <w:r w:rsidRPr="002667F0">
              <w:rPr>
                <w:rFonts w:eastAsia="Times New Roman"/>
                <w:sz w:val="22"/>
                <w:szCs w:val="22"/>
                <w:lang w:val="en" w:eastAsia="vi-VN"/>
              </w:rPr>
              <w:t>National Library</w:t>
            </w:r>
          </w:p>
          <w:p w14:paraId="6E797163" w14:textId="647883B4" w:rsidR="002667F0" w:rsidRPr="002667F0" w:rsidRDefault="002667F0" w:rsidP="002667F0">
            <w:pPr>
              <w:pStyle w:val="ListParagraph"/>
              <w:numPr>
                <w:ilvl w:val="0"/>
                <w:numId w:val="45"/>
              </w:numPr>
              <w:tabs>
                <w:tab w:val="left" w:leader="dot" w:pos="6120"/>
              </w:tabs>
              <w:spacing w:line="340" w:lineRule="exact"/>
              <w:rPr>
                <w:rFonts w:eastAsia="Times New Roman"/>
                <w:sz w:val="22"/>
                <w:szCs w:val="22"/>
                <w:lang w:val="en-US" w:eastAsia="vi-VN"/>
              </w:rPr>
            </w:pPr>
            <w:r w:rsidRPr="002667F0">
              <w:rPr>
                <w:rFonts w:eastAsia="Times New Roman"/>
                <w:sz w:val="22"/>
                <w:szCs w:val="22"/>
                <w:lang w:val="en" w:eastAsia="vi-VN"/>
              </w:rPr>
              <w:t>Military Medical Academy Library</w:t>
            </w:r>
          </w:p>
          <w:p w14:paraId="7EC8D9BB" w14:textId="5C9C2D0F" w:rsidR="00B23C58" w:rsidRPr="002667F0" w:rsidRDefault="00B23C58" w:rsidP="002667F0">
            <w:pPr>
              <w:tabs>
                <w:tab w:val="left" w:leader="dot" w:pos="6120"/>
              </w:tabs>
              <w:spacing w:after="0" w:line="340" w:lineRule="exact"/>
              <w:ind w:left="360"/>
              <w:rPr>
                <w:rFonts w:eastAsia="Times New Roman"/>
                <w:b/>
                <w:bCs/>
                <w:lang w:val="en-US" w:eastAsia="vi-VN"/>
              </w:rPr>
            </w:pPr>
          </w:p>
        </w:tc>
      </w:tr>
      <w:tr w:rsidR="0021125C" w:rsidRPr="00131AAA" w14:paraId="2DBC6E4B" w14:textId="77777777" w:rsidTr="009A2265">
        <w:trPr>
          <w:trHeight w:val="368"/>
        </w:trPr>
        <w:tc>
          <w:tcPr>
            <w:tcW w:w="5609" w:type="dxa"/>
            <w:shd w:val="clear" w:color="auto" w:fill="auto"/>
          </w:tcPr>
          <w:p w14:paraId="47E4C092" w14:textId="2356DEB3" w:rsidR="0021125C" w:rsidRPr="00131AAA" w:rsidRDefault="0021125C" w:rsidP="00B23C58">
            <w:pPr>
              <w:tabs>
                <w:tab w:val="left" w:leader="dot" w:pos="6120"/>
              </w:tabs>
              <w:spacing w:after="0" w:line="340" w:lineRule="exact"/>
              <w:rPr>
                <w:rFonts w:ascii="Times New Roman" w:eastAsia="Times New Roman" w:hAnsi="Times New Roman"/>
                <w:b/>
                <w:lang w:val="en-US" w:eastAsia="vi-VN"/>
              </w:rPr>
            </w:pPr>
          </w:p>
        </w:tc>
      </w:tr>
      <w:tr w:rsidR="00B23C58" w:rsidRPr="00131AAA" w14:paraId="47E0297C" w14:textId="77777777" w:rsidTr="009A2265">
        <w:trPr>
          <w:trHeight w:val="68"/>
        </w:trPr>
        <w:tc>
          <w:tcPr>
            <w:tcW w:w="5609" w:type="dxa"/>
            <w:shd w:val="clear" w:color="auto" w:fill="auto"/>
          </w:tcPr>
          <w:p w14:paraId="0656B811" w14:textId="77777777" w:rsidR="00B23C58" w:rsidRPr="00131AAA" w:rsidRDefault="00B23C58" w:rsidP="00B23C58">
            <w:pPr>
              <w:tabs>
                <w:tab w:val="left" w:leader="dot" w:pos="6120"/>
              </w:tabs>
              <w:spacing w:after="0" w:line="340" w:lineRule="exact"/>
              <w:rPr>
                <w:rFonts w:ascii="Times New Roman" w:eastAsia="Times New Roman" w:hAnsi="Times New Roman"/>
                <w:b/>
                <w:lang w:val="en-US" w:eastAsia="vi-VN"/>
              </w:rPr>
            </w:pPr>
          </w:p>
        </w:tc>
      </w:tr>
    </w:tbl>
    <w:p w14:paraId="1CE43238" w14:textId="6560CD7E" w:rsidR="00E721EE" w:rsidRPr="00131AAA" w:rsidRDefault="00E721EE" w:rsidP="00B23C58">
      <w:pPr>
        <w:spacing w:after="0" w:line="340" w:lineRule="exact"/>
        <w:rPr>
          <w:rFonts w:ascii="Times New Roman" w:hAnsi="Times New Roman"/>
          <w:lang w:val="en-US"/>
        </w:rPr>
        <w:sectPr w:rsidR="00E721EE" w:rsidRPr="00131AAA" w:rsidSect="00B23C58">
          <w:headerReference w:type="default" r:id="rId9"/>
          <w:pgSz w:w="8392" w:h="11907" w:code="11"/>
          <w:pgMar w:top="1134" w:right="1134" w:bottom="1134" w:left="1134" w:header="709" w:footer="709" w:gutter="0"/>
          <w:pgNumType w:fmt="lowerRoman" w:start="1"/>
          <w:cols w:space="708"/>
          <w:docGrid w:linePitch="360"/>
        </w:sectPr>
      </w:pPr>
    </w:p>
    <w:p w14:paraId="1C4C50EB" w14:textId="77777777" w:rsidR="00525407" w:rsidRDefault="00525407" w:rsidP="00525407">
      <w:pPr>
        <w:pStyle w:val="Heading1"/>
        <w:spacing w:before="0" w:line="340" w:lineRule="exact"/>
        <w:jc w:val="center"/>
        <w:rPr>
          <w:rFonts w:ascii="Times New Roman" w:hAnsi="Times New Roman" w:cs="Times New Roman"/>
          <w:b/>
          <w:color w:val="auto"/>
          <w:sz w:val="22"/>
          <w:szCs w:val="22"/>
          <w:lang w:val="en-US"/>
        </w:rPr>
      </w:pPr>
      <w:r w:rsidRPr="006A65C3">
        <w:rPr>
          <w:rFonts w:ascii="Times New Roman" w:hAnsi="Times New Roman" w:cs="Times New Roman"/>
          <w:b/>
          <w:color w:val="auto"/>
          <w:sz w:val="22"/>
          <w:szCs w:val="22"/>
        </w:rPr>
        <w:lastRenderedPageBreak/>
        <w:t>PROBLEM STATEMENT</w:t>
      </w:r>
    </w:p>
    <w:p w14:paraId="5C6DCCEC" w14:textId="77777777" w:rsidR="00757634" w:rsidRPr="00BF326E" w:rsidRDefault="00757634" w:rsidP="00445D8E">
      <w:pPr>
        <w:spacing w:after="0" w:line="340" w:lineRule="exact"/>
        <w:rPr>
          <w:sz w:val="24"/>
          <w:szCs w:val="24"/>
          <w:lang w:val="en-US"/>
        </w:rPr>
      </w:pPr>
    </w:p>
    <w:p w14:paraId="4E6A2859" w14:textId="3C4391FC" w:rsidR="00525407" w:rsidRPr="00F81FD7" w:rsidRDefault="00525407" w:rsidP="00445D8E">
      <w:pPr>
        <w:spacing w:after="0" w:line="340" w:lineRule="exact"/>
        <w:ind w:firstLine="284"/>
        <w:jc w:val="both"/>
        <w:rPr>
          <w:rFonts w:ascii="Times New Roman" w:hAnsi="Times New Roman"/>
          <w:lang w:val="en-US"/>
        </w:rPr>
      </w:pPr>
      <w:r w:rsidRPr="007932DD">
        <w:rPr>
          <w:rFonts w:ascii="Times New Roman" w:hAnsi="Times New Roman"/>
        </w:rPr>
        <w:t>The posterolateral corner (PLC) has the primary role of stabilizing the knee joint to prevent the lower leg from becoming internally and externally rotated, and the secondary role is to keep the tibial plateau from sliding posteriorly. The three main structures of the PLC are the lateral collateral ligament (L</w:t>
      </w:r>
      <w:r>
        <w:rPr>
          <w:rFonts w:ascii="Times New Roman" w:hAnsi="Times New Roman"/>
          <w:lang w:val="en-US"/>
        </w:rPr>
        <w:t>CL</w:t>
      </w:r>
      <w:r w:rsidRPr="007932DD">
        <w:rPr>
          <w:rFonts w:ascii="Times New Roman" w:hAnsi="Times New Roman"/>
        </w:rPr>
        <w:t xml:space="preserve">), the popliteal </w:t>
      </w:r>
      <w:r>
        <w:rPr>
          <w:rFonts w:ascii="Times New Roman" w:hAnsi="Times New Roman"/>
          <w:lang w:val="en-US"/>
        </w:rPr>
        <w:t>tendon</w:t>
      </w:r>
      <w:r w:rsidRPr="007932DD">
        <w:rPr>
          <w:rFonts w:ascii="Times New Roman" w:hAnsi="Times New Roman"/>
        </w:rPr>
        <w:t xml:space="preserve"> (P</w:t>
      </w:r>
      <w:r>
        <w:rPr>
          <w:rFonts w:ascii="Times New Roman" w:hAnsi="Times New Roman"/>
          <w:lang w:val="en-US"/>
        </w:rPr>
        <w:t>T</w:t>
      </w:r>
      <w:r w:rsidRPr="007932DD">
        <w:rPr>
          <w:rFonts w:ascii="Times New Roman" w:hAnsi="Times New Roman"/>
        </w:rPr>
        <w:t xml:space="preserve">), and the </w:t>
      </w:r>
      <w:r>
        <w:rPr>
          <w:rFonts w:ascii="Times New Roman" w:hAnsi="Times New Roman"/>
          <w:lang w:val="en-US"/>
        </w:rPr>
        <w:t>p</w:t>
      </w:r>
      <w:r w:rsidRPr="00525407">
        <w:rPr>
          <w:rFonts w:ascii="Times New Roman" w:hAnsi="Times New Roman"/>
          <w:lang w:val="en-US"/>
        </w:rPr>
        <w:t>opliteofibular ligament</w:t>
      </w:r>
      <w:r w:rsidRPr="0002161E">
        <w:rPr>
          <w:rFonts w:ascii="Times New Roman" w:hAnsi="Times New Roman"/>
          <w:b/>
          <w:bCs/>
          <w:lang w:val="en-US"/>
        </w:rPr>
        <w:t xml:space="preserve"> </w:t>
      </w:r>
      <w:r w:rsidRPr="007932DD">
        <w:rPr>
          <w:rFonts w:ascii="Times New Roman" w:hAnsi="Times New Roman"/>
        </w:rPr>
        <w:t>(P</w:t>
      </w:r>
      <w:r>
        <w:rPr>
          <w:rFonts w:ascii="Times New Roman" w:hAnsi="Times New Roman"/>
          <w:lang w:val="en-US"/>
        </w:rPr>
        <w:t>FL</w:t>
      </w:r>
      <w:r w:rsidRPr="007932DD">
        <w:rPr>
          <w:rFonts w:ascii="Times New Roman" w:hAnsi="Times New Roman"/>
        </w:rPr>
        <w:t xml:space="preserve">). </w:t>
      </w:r>
    </w:p>
    <w:p w14:paraId="29112147" w14:textId="2A172C13" w:rsidR="00D318E2" w:rsidRPr="00D318E2" w:rsidRDefault="00525407" w:rsidP="004549B7">
      <w:pPr>
        <w:spacing w:after="0" w:line="340" w:lineRule="exact"/>
        <w:ind w:firstLine="284"/>
        <w:jc w:val="both"/>
        <w:rPr>
          <w:rFonts w:ascii="Times New Roman" w:hAnsi="Times New Roman"/>
          <w:lang w:val="en-US"/>
        </w:rPr>
      </w:pPr>
      <w:r w:rsidRPr="007932DD">
        <w:rPr>
          <w:rFonts w:ascii="Times New Roman" w:hAnsi="Times New Roman"/>
        </w:rPr>
        <w:t xml:space="preserve">PLC injuries often occur with injuries to other structures of the knee joint, especially injuries to the </w:t>
      </w:r>
      <w:r w:rsidR="007902C4">
        <w:rPr>
          <w:rFonts w:ascii="Times New Roman" w:hAnsi="Times New Roman"/>
          <w:lang w:val="en-US"/>
        </w:rPr>
        <w:t>PCL</w:t>
      </w:r>
      <w:r w:rsidRPr="007932DD">
        <w:rPr>
          <w:rFonts w:ascii="Times New Roman" w:hAnsi="Times New Roman"/>
        </w:rPr>
        <w:t xml:space="preserve"> and anterior cruciate ligament (ACL). Up to 70% of </w:t>
      </w:r>
      <w:r>
        <w:rPr>
          <w:rFonts w:ascii="Times New Roman" w:hAnsi="Times New Roman"/>
          <w:lang w:val="en-US"/>
        </w:rPr>
        <w:t xml:space="preserve"> </w:t>
      </w:r>
      <w:r w:rsidRPr="007932DD">
        <w:rPr>
          <w:rFonts w:ascii="Times New Roman" w:hAnsi="Times New Roman"/>
        </w:rPr>
        <w:t xml:space="preserve">PCL injuries are thought to occur simultaneously with PLC. When both PCL and PLC are damaged at the same time, the patient always feels that the knee joint is unstable when rotating externally, or changes direction of external rotation when moving, causing difficulty in daily activities. </w:t>
      </w:r>
      <w:r w:rsidR="00D318E2" w:rsidRPr="00D318E2">
        <w:rPr>
          <w:rFonts w:ascii="Times New Roman" w:hAnsi="Times New Roman"/>
          <w:lang w:val="en"/>
        </w:rPr>
        <w:t xml:space="preserve">According to author DeLee J. C. (1983), the rate of simple </w:t>
      </w:r>
      <w:r w:rsidR="00D318E2">
        <w:rPr>
          <w:rFonts w:ascii="Times New Roman" w:hAnsi="Times New Roman"/>
          <w:lang w:val="en"/>
        </w:rPr>
        <w:t>PLC</w:t>
      </w:r>
      <w:r w:rsidR="00D318E2" w:rsidRPr="00D318E2">
        <w:rPr>
          <w:rFonts w:ascii="Times New Roman" w:hAnsi="Times New Roman"/>
          <w:lang w:val="en"/>
        </w:rPr>
        <w:t xml:space="preserve"> injury is 1.6% and </w:t>
      </w:r>
      <w:r w:rsidR="00D318E2">
        <w:rPr>
          <w:rFonts w:ascii="Times New Roman" w:hAnsi="Times New Roman"/>
          <w:lang w:val="en"/>
        </w:rPr>
        <w:t>PLC</w:t>
      </w:r>
      <w:r w:rsidR="00D318E2" w:rsidRPr="00D318E2">
        <w:rPr>
          <w:rFonts w:ascii="Times New Roman" w:hAnsi="Times New Roman"/>
          <w:lang w:val="en"/>
        </w:rPr>
        <w:t xml:space="preserve"> injury with </w:t>
      </w:r>
      <w:r w:rsidR="00D318E2">
        <w:rPr>
          <w:rFonts w:ascii="Times New Roman" w:hAnsi="Times New Roman"/>
          <w:lang w:val="en"/>
        </w:rPr>
        <w:t xml:space="preserve">PCL </w:t>
      </w:r>
      <w:r w:rsidR="00D318E2" w:rsidRPr="00D318E2">
        <w:rPr>
          <w:rFonts w:ascii="Times New Roman" w:hAnsi="Times New Roman"/>
          <w:lang w:val="en"/>
        </w:rPr>
        <w:t xml:space="preserve">rupture is 4.4%. Laprade R. (2006) estimated the rate of </w:t>
      </w:r>
      <w:r w:rsidR="00D318E2">
        <w:rPr>
          <w:rFonts w:ascii="Times New Roman" w:hAnsi="Times New Roman"/>
          <w:lang w:val="en"/>
        </w:rPr>
        <w:t>PLC</w:t>
      </w:r>
      <w:r w:rsidR="00D318E2" w:rsidRPr="00D318E2">
        <w:rPr>
          <w:rFonts w:ascii="Times New Roman" w:hAnsi="Times New Roman"/>
          <w:lang w:val="en"/>
        </w:rPr>
        <w:t xml:space="preserve"> injuries to be 5 - 9% of all knee joint injuries.</w:t>
      </w:r>
    </w:p>
    <w:p w14:paraId="7640D398" w14:textId="38406DFE" w:rsidR="00D318E2" w:rsidRDefault="00D318E2" w:rsidP="004549B7">
      <w:pPr>
        <w:spacing w:after="0" w:line="340" w:lineRule="exact"/>
        <w:ind w:firstLine="284"/>
        <w:jc w:val="both"/>
        <w:rPr>
          <w:rFonts w:ascii="Times New Roman" w:hAnsi="Times New Roman"/>
          <w:spacing w:val="2"/>
          <w:lang w:val="en"/>
        </w:rPr>
      </w:pPr>
      <w:r w:rsidRPr="00D318E2">
        <w:rPr>
          <w:rFonts w:ascii="Times New Roman" w:hAnsi="Times New Roman"/>
          <w:spacing w:val="2"/>
          <w:lang w:val="en"/>
        </w:rPr>
        <w:t xml:space="preserve">Diagnosis of </w:t>
      </w:r>
      <w:r>
        <w:rPr>
          <w:rFonts w:ascii="Times New Roman" w:hAnsi="Times New Roman"/>
          <w:spacing w:val="2"/>
          <w:lang w:val="en"/>
        </w:rPr>
        <w:t>PLC</w:t>
      </w:r>
      <w:r w:rsidRPr="00D318E2">
        <w:rPr>
          <w:rFonts w:ascii="Times New Roman" w:hAnsi="Times New Roman"/>
          <w:spacing w:val="2"/>
          <w:lang w:val="en"/>
        </w:rPr>
        <w:t xml:space="preserve"> injury is based on the history of injury, clinical tests (</w:t>
      </w:r>
      <w:r w:rsidRPr="00D318E2">
        <w:rPr>
          <w:rFonts w:ascii="Times New Roman" w:hAnsi="Times New Roman"/>
          <w:lang w:val="en"/>
        </w:rPr>
        <w:t>external recurvatum test</w:t>
      </w:r>
      <w:r w:rsidRPr="00D318E2">
        <w:rPr>
          <w:rFonts w:ascii="Times New Roman" w:hAnsi="Times New Roman"/>
          <w:spacing w:val="2"/>
          <w:lang w:val="en"/>
        </w:rPr>
        <w:t xml:space="preserve">, varus test, dial test...) and </w:t>
      </w:r>
      <w:r>
        <w:rPr>
          <w:rFonts w:ascii="Times New Roman" w:hAnsi="Times New Roman"/>
          <w:spacing w:val="2"/>
          <w:lang w:val="en"/>
        </w:rPr>
        <w:t>imaging</w:t>
      </w:r>
      <w:r w:rsidRPr="00D318E2">
        <w:rPr>
          <w:rFonts w:ascii="Times New Roman" w:hAnsi="Times New Roman"/>
          <w:spacing w:val="2"/>
          <w:lang w:val="en"/>
        </w:rPr>
        <w:t xml:space="preserve"> (</w:t>
      </w:r>
      <w:r w:rsidRPr="00D318E2">
        <w:rPr>
          <w:rFonts w:asciiTheme="majorHAnsi" w:hAnsiTheme="majorHAnsi" w:cstheme="majorHAnsi"/>
          <w:bCs/>
          <w:spacing w:val="-4"/>
          <w:lang w:val="en-US"/>
        </w:rPr>
        <w:t xml:space="preserve">Varus gap on stress radiography </w:t>
      </w:r>
      <w:r w:rsidRPr="00D318E2">
        <w:rPr>
          <w:rFonts w:ascii="Times New Roman" w:hAnsi="Times New Roman"/>
          <w:spacing w:val="2"/>
          <w:lang w:val="en"/>
        </w:rPr>
        <w:t xml:space="preserve">and MRI...). Treatment of </w:t>
      </w:r>
      <w:r>
        <w:rPr>
          <w:rFonts w:ascii="Times New Roman" w:hAnsi="Times New Roman"/>
          <w:spacing w:val="2"/>
          <w:lang w:val="en"/>
        </w:rPr>
        <w:t xml:space="preserve">PLC </w:t>
      </w:r>
      <w:r w:rsidRPr="00D318E2">
        <w:rPr>
          <w:rFonts w:ascii="Times New Roman" w:hAnsi="Times New Roman"/>
          <w:spacing w:val="2"/>
          <w:lang w:val="en"/>
        </w:rPr>
        <w:t xml:space="preserve">and </w:t>
      </w:r>
      <w:r>
        <w:rPr>
          <w:rFonts w:ascii="Times New Roman" w:hAnsi="Times New Roman"/>
          <w:spacing w:val="2"/>
          <w:lang w:val="en"/>
        </w:rPr>
        <w:t xml:space="preserve">PCL </w:t>
      </w:r>
      <w:r w:rsidRPr="00D318E2">
        <w:rPr>
          <w:rFonts w:ascii="Times New Roman" w:hAnsi="Times New Roman"/>
          <w:spacing w:val="2"/>
          <w:lang w:val="en"/>
        </w:rPr>
        <w:t>includes conservative and surgical treatments.</w:t>
      </w:r>
      <w:r w:rsidR="004549B7">
        <w:rPr>
          <w:rFonts w:ascii="Times New Roman" w:hAnsi="Times New Roman"/>
          <w:spacing w:val="2"/>
          <w:lang w:val="en"/>
        </w:rPr>
        <w:t xml:space="preserve"> </w:t>
      </w:r>
      <w:r w:rsidRPr="00D318E2">
        <w:rPr>
          <w:rFonts w:ascii="Times New Roman" w:hAnsi="Times New Roman"/>
          <w:spacing w:val="2"/>
          <w:lang w:val="en"/>
        </w:rPr>
        <w:t xml:space="preserve">Surgical techniques to restore </w:t>
      </w:r>
      <w:r>
        <w:rPr>
          <w:rFonts w:ascii="Times New Roman" w:hAnsi="Times New Roman"/>
          <w:spacing w:val="2"/>
          <w:lang w:val="en"/>
        </w:rPr>
        <w:t>PLC</w:t>
      </w:r>
      <w:r w:rsidRPr="00D318E2">
        <w:rPr>
          <w:rFonts w:ascii="Times New Roman" w:hAnsi="Times New Roman"/>
          <w:spacing w:val="2"/>
          <w:lang w:val="en"/>
        </w:rPr>
        <w:t xml:space="preserve">, some authors advocate reconstruction of </w:t>
      </w:r>
      <w:r>
        <w:rPr>
          <w:rFonts w:ascii="Times New Roman" w:hAnsi="Times New Roman"/>
          <w:spacing w:val="2"/>
          <w:lang w:val="en"/>
        </w:rPr>
        <w:t>LCL</w:t>
      </w:r>
      <w:r w:rsidRPr="00D318E2">
        <w:rPr>
          <w:rFonts w:ascii="Times New Roman" w:hAnsi="Times New Roman"/>
          <w:spacing w:val="2"/>
          <w:lang w:val="en"/>
        </w:rPr>
        <w:t xml:space="preserve">, </w:t>
      </w:r>
      <w:r>
        <w:rPr>
          <w:rFonts w:ascii="Times New Roman" w:hAnsi="Times New Roman"/>
          <w:spacing w:val="2"/>
          <w:lang w:val="en"/>
        </w:rPr>
        <w:t>PT</w:t>
      </w:r>
      <w:r w:rsidRPr="00D318E2">
        <w:rPr>
          <w:rFonts w:ascii="Times New Roman" w:hAnsi="Times New Roman"/>
          <w:spacing w:val="2"/>
          <w:lang w:val="en"/>
        </w:rPr>
        <w:t xml:space="preserve"> and </w:t>
      </w:r>
      <w:r>
        <w:rPr>
          <w:rFonts w:ascii="Times New Roman" w:hAnsi="Times New Roman"/>
          <w:spacing w:val="2"/>
          <w:lang w:val="en"/>
        </w:rPr>
        <w:t>PFL</w:t>
      </w:r>
      <w:r w:rsidRPr="00D318E2">
        <w:rPr>
          <w:rFonts w:ascii="Times New Roman" w:hAnsi="Times New Roman"/>
          <w:spacing w:val="2"/>
          <w:lang w:val="en"/>
        </w:rPr>
        <w:t xml:space="preserve"> (the Laprade R. technique). Some authors advocate only reconstructing </w:t>
      </w:r>
      <w:r>
        <w:rPr>
          <w:rFonts w:ascii="Times New Roman" w:hAnsi="Times New Roman"/>
          <w:spacing w:val="2"/>
          <w:lang w:val="en"/>
        </w:rPr>
        <w:t>LCL and</w:t>
      </w:r>
      <w:r w:rsidRPr="00D318E2">
        <w:rPr>
          <w:rFonts w:ascii="Times New Roman" w:hAnsi="Times New Roman"/>
          <w:spacing w:val="2"/>
          <w:lang w:val="en"/>
        </w:rPr>
        <w:t xml:space="preserve"> </w:t>
      </w:r>
      <w:r>
        <w:rPr>
          <w:rFonts w:ascii="Times New Roman" w:hAnsi="Times New Roman"/>
          <w:spacing w:val="2"/>
          <w:lang w:val="en"/>
        </w:rPr>
        <w:t>PT</w:t>
      </w:r>
      <w:r w:rsidRPr="00D318E2">
        <w:rPr>
          <w:rFonts w:ascii="Times New Roman" w:hAnsi="Times New Roman"/>
          <w:spacing w:val="2"/>
          <w:lang w:val="en"/>
        </w:rPr>
        <w:t xml:space="preserve"> without reconstructing </w:t>
      </w:r>
      <w:r>
        <w:rPr>
          <w:rFonts w:ascii="Times New Roman" w:hAnsi="Times New Roman"/>
          <w:spacing w:val="2"/>
          <w:lang w:val="en"/>
        </w:rPr>
        <w:t xml:space="preserve">PFL </w:t>
      </w:r>
      <w:r w:rsidRPr="00D318E2">
        <w:rPr>
          <w:rFonts w:ascii="Times New Roman" w:hAnsi="Times New Roman"/>
          <w:spacing w:val="2"/>
          <w:lang w:val="en"/>
        </w:rPr>
        <w:t xml:space="preserve">(the Larson technique). Currently, many surgeons </w:t>
      </w:r>
      <w:r w:rsidR="00FB488D">
        <w:rPr>
          <w:rFonts w:ascii="Times New Roman" w:hAnsi="Times New Roman"/>
          <w:spacing w:val="2"/>
          <w:lang w:val="en"/>
        </w:rPr>
        <w:t xml:space="preserve">combine </w:t>
      </w:r>
      <w:r w:rsidRPr="00D318E2">
        <w:rPr>
          <w:rFonts w:ascii="Times New Roman" w:hAnsi="Times New Roman"/>
          <w:spacing w:val="2"/>
          <w:lang w:val="en"/>
        </w:rPr>
        <w:lastRenderedPageBreak/>
        <w:t xml:space="preserve">single-bundle </w:t>
      </w:r>
      <w:r>
        <w:rPr>
          <w:rFonts w:ascii="Times New Roman" w:hAnsi="Times New Roman"/>
          <w:spacing w:val="2"/>
          <w:lang w:val="en"/>
        </w:rPr>
        <w:t xml:space="preserve">PCL </w:t>
      </w:r>
      <w:r w:rsidRPr="00D318E2">
        <w:rPr>
          <w:rFonts w:ascii="Times New Roman" w:hAnsi="Times New Roman"/>
          <w:spacing w:val="2"/>
          <w:lang w:val="en"/>
        </w:rPr>
        <w:t xml:space="preserve">reconstruction and </w:t>
      </w:r>
      <w:r w:rsidR="00FB488D">
        <w:rPr>
          <w:rFonts w:ascii="Times New Roman" w:hAnsi="Times New Roman"/>
          <w:spacing w:val="2"/>
          <w:lang w:val="en"/>
        </w:rPr>
        <w:t>PLC</w:t>
      </w:r>
      <w:r>
        <w:rPr>
          <w:rFonts w:ascii="Times New Roman" w:hAnsi="Times New Roman"/>
          <w:spacing w:val="2"/>
          <w:lang w:val="en"/>
        </w:rPr>
        <w:t xml:space="preserve"> </w:t>
      </w:r>
      <w:r w:rsidRPr="00D318E2">
        <w:rPr>
          <w:rFonts w:ascii="Times New Roman" w:hAnsi="Times New Roman"/>
          <w:spacing w:val="2"/>
          <w:lang w:val="en"/>
        </w:rPr>
        <w:t xml:space="preserve">reconstruction according to the Larson technique to treat patients with </w:t>
      </w:r>
      <w:r>
        <w:rPr>
          <w:rFonts w:ascii="Times New Roman" w:hAnsi="Times New Roman"/>
          <w:spacing w:val="2"/>
          <w:lang w:val="en"/>
        </w:rPr>
        <w:t>chronic PLC injury</w:t>
      </w:r>
      <w:r w:rsidRPr="00D318E2">
        <w:rPr>
          <w:rFonts w:ascii="Times New Roman" w:hAnsi="Times New Roman"/>
          <w:spacing w:val="2"/>
          <w:lang w:val="en"/>
        </w:rPr>
        <w:t>.</w:t>
      </w:r>
    </w:p>
    <w:p w14:paraId="35AF8158" w14:textId="047C5525" w:rsidR="007E4544" w:rsidRPr="007E4544" w:rsidRDefault="007E4544" w:rsidP="007E4544">
      <w:pPr>
        <w:spacing w:after="0" w:line="340" w:lineRule="exact"/>
        <w:ind w:firstLine="284"/>
        <w:jc w:val="both"/>
        <w:rPr>
          <w:rFonts w:ascii="Times New Roman" w:hAnsi="Times New Roman"/>
          <w:spacing w:val="2"/>
          <w:lang w:val="en-US"/>
        </w:rPr>
      </w:pPr>
      <w:r w:rsidRPr="007E4544">
        <w:rPr>
          <w:rFonts w:ascii="Times New Roman" w:hAnsi="Times New Roman"/>
          <w:spacing w:val="2"/>
          <w:lang w:val="en"/>
        </w:rPr>
        <w:t xml:space="preserve">In order for surgery to reconstruct the PCL and </w:t>
      </w:r>
      <w:r>
        <w:rPr>
          <w:rFonts w:ascii="Times New Roman" w:hAnsi="Times New Roman"/>
          <w:spacing w:val="2"/>
          <w:lang w:val="en"/>
        </w:rPr>
        <w:t>PLC</w:t>
      </w:r>
      <w:r w:rsidRPr="007E4544">
        <w:rPr>
          <w:rFonts w:ascii="Times New Roman" w:hAnsi="Times New Roman"/>
          <w:spacing w:val="2"/>
          <w:lang w:val="en"/>
        </w:rPr>
        <w:t xml:space="preserve"> </w:t>
      </w:r>
      <w:r>
        <w:rPr>
          <w:rFonts w:ascii="Times New Roman" w:hAnsi="Times New Roman"/>
          <w:spacing w:val="2"/>
          <w:lang w:val="en"/>
        </w:rPr>
        <w:t>with</w:t>
      </w:r>
      <w:r w:rsidRPr="007E4544">
        <w:rPr>
          <w:rFonts w:ascii="Times New Roman" w:hAnsi="Times New Roman"/>
          <w:spacing w:val="2"/>
          <w:lang w:val="en"/>
        </w:rPr>
        <w:t xml:space="preserve"> good results, it is necessary to clearly understand the anatomy of each ligament such as attachment location, attachment area, path, and size of the ligament</w:t>
      </w:r>
      <w:r>
        <w:rPr>
          <w:rFonts w:ascii="Times New Roman" w:hAnsi="Times New Roman"/>
          <w:spacing w:val="2"/>
          <w:lang w:val="en"/>
        </w:rPr>
        <w:t>s</w:t>
      </w:r>
      <w:r w:rsidRPr="007E4544">
        <w:rPr>
          <w:rFonts w:ascii="Times New Roman" w:hAnsi="Times New Roman"/>
          <w:spacing w:val="2"/>
          <w:lang w:val="en"/>
        </w:rPr>
        <w:t xml:space="preserve"> and the relationship between ligaments.</w:t>
      </w:r>
      <w:r w:rsidR="00FB488D">
        <w:rPr>
          <w:rFonts w:ascii="Times New Roman" w:hAnsi="Times New Roman"/>
          <w:spacing w:val="2"/>
          <w:lang w:val="en"/>
        </w:rPr>
        <w:t xml:space="preserve"> M</w:t>
      </w:r>
      <w:r w:rsidRPr="007E4544">
        <w:rPr>
          <w:rFonts w:ascii="Times New Roman" w:hAnsi="Times New Roman"/>
          <w:spacing w:val="2"/>
          <w:lang w:val="en"/>
        </w:rPr>
        <w:t xml:space="preserve">any authors around the world have delved into research on the anatomical characteristics of the </w:t>
      </w:r>
      <w:r>
        <w:rPr>
          <w:rFonts w:ascii="Times New Roman" w:hAnsi="Times New Roman"/>
          <w:spacing w:val="2"/>
          <w:lang w:val="en"/>
        </w:rPr>
        <w:t>PLC</w:t>
      </w:r>
      <w:r w:rsidRPr="007E4544">
        <w:rPr>
          <w:rFonts w:ascii="Times New Roman" w:hAnsi="Times New Roman"/>
          <w:spacing w:val="2"/>
          <w:lang w:val="en"/>
        </w:rPr>
        <w:t>, especially the location of attachment areas such as the studies of Terry G. C., Laprade R., Sugita T.</w:t>
      </w:r>
      <w:r>
        <w:rPr>
          <w:rFonts w:ascii="Times New Roman" w:hAnsi="Times New Roman"/>
          <w:spacing w:val="2"/>
          <w:lang w:val="en-US"/>
        </w:rPr>
        <w:t xml:space="preserve"> </w:t>
      </w:r>
      <w:r w:rsidRPr="007E4544">
        <w:rPr>
          <w:rFonts w:ascii="Times New Roman" w:hAnsi="Times New Roman"/>
          <w:spacing w:val="2"/>
          <w:lang w:val="en"/>
        </w:rPr>
        <w:t xml:space="preserve">In Vietnam, Do Van Minh described the anatomical characteristics of simple </w:t>
      </w:r>
      <w:r>
        <w:rPr>
          <w:rFonts w:ascii="Times New Roman" w:hAnsi="Times New Roman"/>
          <w:spacing w:val="2"/>
          <w:lang w:val="en"/>
        </w:rPr>
        <w:t xml:space="preserve">PCL, </w:t>
      </w:r>
      <w:r w:rsidRPr="007E4544">
        <w:rPr>
          <w:rFonts w:ascii="Times New Roman" w:hAnsi="Times New Roman"/>
          <w:spacing w:val="2"/>
          <w:lang w:val="en"/>
        </w:rPr>
        <w:t xml:space="preserve">thereby applying it in laparoscopic surgery to reconstruct </w:t>
      </w:r>
      <w:r>
        <w:rPr>
          <w:rFonts w:ascii="Times New Roman" w:hAnsi="Times New Roman"/>
          <w:spacing w:val="2"/>
          <w:lang w:val="en"/>
        </w:rPr>
        <w:t>PCL</w:t>
      </w:r>
      <w:r w:rsidRPr="007E4544">
        <w:rPr>
          <w:rFonts w:ascii="Times New Roman" w:hAnsi="Times New Roman"/>
          <w:spacing w:val="2"/>
          <w:lang w:val="en"/>
        </w:rPr>
        <w:t xml:space="preserve">. Le Hoang Truc Phuong described the anatomical characteristics of </w:t>
      </w:r>
      <w:r>
        <w:rPr>
          <w:rFonts w:ascii="Times New Roman" w:hAnsi="Times New Roman"/>
          <w:spacing w:val="2"/>
          <w:lang w:val="en"/>
        </w:rPr>
        <w:t>PLC</w:t>
      </w:r>
      <w:r w:rsidRPr="007E4544">
        <w:rPr>
          <w:rFonts w:ascii="Times New Roman" w:hAnsi="Times New Roman"/>
          <w:spacing w:val="2"/>
          <w:lang w:val="en"/>
        </w:rPr>
        <w:t xml:space="preserve"> for the application of </w:t>
      </w:r>
      <w:r>
        <w:rPr>
          <w:rFonts w:ascii="Times New Roman" w:hAnsi="Times New Roman"/>
          <w:spacing w:val="2"/>
          <w:lang w:val="en"/>
        </w:rPr>
        <w:t>PLC</w:t>
      </w:r>
      <w:r w:rsidRPr="007E4544">
        <w:rPr>
          <w:rFonts w:ascii="Times New Roman" w:hAnsi="Times New Roman"/>
          <w:spacing w:val="2"/>
          <w:lang w:val="en"/>
        </w:rPr>
        <w:t xml:space="preserve"> knee joint reconstruction surgery. However, there have been no studies that simultaneously describe the anatomical characteristics of </w:t>
      </w:r>
      <w:r>
        <w:rPr>
          <w:rFonts w:ascii="Times New Roman" w:hAnsi="Times New Roman"/>
          <w:spacing w:val="2"/>
          <w:lang w:val="en"/>
        </w:rPr>
        <w:t>PCL and PLC</w:t>
      </w:r>
      <w:r w:rsidRPr="007E4544">
        <w:rPr>
          <w:rFonts w:ascii="Times New Roman" w:hAnsi="Times New Roman"/>
          <w:spacing w:val="2"/>
          <w:lang w:val="en"/>
        </w:rPr>
        <w:t>, thereby applying it in simultaneous reconstructive surgery of this complex. Therefore, we carry out this topic with two goals:</w:t>
      </w:r>
    </w:p>
    <w:p w14:paraId="74E062E7" w14:textId="0E952F6F" w:rsidR="00525407" w:rsidRPr="00525407" w:rsidRDefault="00525407" w:rsidP="00445D8E">
      <w:pPr>
        <w:spacing w:after="0" w:line="340" w:lineRule="exact"/>
        <w:ind w:firstLine="851"/>
        <w:jc w:val="both"/>
        <w:rPr>
          <w:rFonts w:ascii="Times New Roman" w:hAnsi="Times New Roman"/>
          <w:bCs/>
          <w:i/>
          <w:lang w:val="en-US"/>
        </w:rPr>
      </w:pPr>
      <w:r w:rsidRPr="00525407">
        <w:rPr>
          <w:rFonts w:ascii="Times New Roman" w:hAnsi="Times New Roman"/>
          <w:bCs/>
          <w:i/>
          <w:lang w:val="en-US"/>
        </w:rPr>
        <w:t xml:space="preserve">1. </w:t>
      </w:r>
      <w:r w:rsidRPr="00525407">
        <w:rPr>
          <w:rFonts w:ascii="Times New Roman" w:hAnsi="Times New Roman"/>
          <w:i/>
        </w:rPr>
        <w:t xml:space="preserve">Describe some anatomical characteristics of </w:t>
      </w:r>
      <w:r w:rsidR="007902C4">
        <w:rPr>
          <w:rFonts w:ascii="Times New Roman" w:hAnsi="Times New Roman"/>
          <w:i/>
          <w:lang w:val="en-US"/>
        </w:rPr>
        <w:t>the PCL</w:t>
      </w:r>
      <w:r w:rsidRPr="00525407">
        <w:rPr>
          <w:rFonts w:ascii="Times New Roman" w:hAnsi="Times New Roman"/>
          <w:i/>
        </w:rPr>
        <w:t xml:space="preserve">, the </w:t>
      </w:r>
      <w:r w:rsidR="007902C4">
        <w:rPr>
          <w:rFonts w:ascii="Times New Roman" w:hAnsi="Times New Roman"/>
          <w:i/>
          <w:lang w:val="en-US"/>
        </w:rPr>
        <w:t>LCL</w:t>
      </w:r>
      <w:r w:rsidRPr="00525407">
        <w:rPr>
          <w:rFonts w:ascii="Times New Roman" w:hAnsi="Times New Roman"/>
          <w:i/>
        </w:rPr>
        <w:t>,</w:t>
      </w:r>
      <w:r w:rsidR="007902C4">
        <w:rPr>
          <w:rFonts w:ascii="Times New Roman" w:hAnsi="Times New Roman"/>
          <w:i/>
          <w:lang w:val="en-US"/>
        </w:rPr>
        <w:t xml:space="preserve"> PT</w:t>
      </w:r>
      <w:r w:rsidRPr="00525407">
        <w:rPr>
          <w:rFonts w:ascii="Times New Roman" w:hAnsi="Times New Roman"/>
          <w:i/>
        </w:rPr>
        <w:t xml:space="preserve">, and </w:t>
      </w:r>
      <w:r w:rsidR="007902C4">
        <w:rPr>
          <w:rFonts w:ascii="Times New Roman" w:hAnsi="Times New Roman"/>
          <w:i/>
          <w:lang w:val="en-US"/>
        </w:rPr>
        <w:t>PFL</w:t>
      </w:r>
      <w:r w:rsidRPr="00525407">
        <w:rPr>
          <w:rFonts w:ascii="Times New Roman" w:hAnsi="Times New Roman"/>
          <w:b/>
          <w:bCs/>
          <w:i/>
          <w:lang w:val="en-US"/>
        </w:rPr>
        <w:t xml:space="preserve"> </w:t>
      </w:r>
      <w:r w:rsidRPr="00525407">
        <w:rPr>
          <w:rFonts w:ascii="Times New Roman" w:hAnsi="Times New Roman"/>
          <w:i/>
        </w:rPr>
        <w:t>on cadavers of Vietnamese adults</w:t>
      </w:r>
      <w:r w:rsidRPr="00525407">
        <w:rPr>
          <w:rFonts w:ascii="Times New Roman" w:hAnsi="Times New Roman"/>
          <w:i/>
          <w:lang w:val="en-US"/>
        </w:rPr>
        <w:t>.</w:t>
      </w:r>
    </w:p>
    <w:p w14:paraId="5F3F3A71" w14:textId="559A25D0" w:rsidR="00525407" w:rsidRPr="00525407" w:rsidRDefault="00525407" w:rsidP="00445D8E">
      <w:pPr>
        <w:spacing w:after="0" w:line="340" w:lineRule="exact"/>
        <w:ind w:firstLine="851"/>
        <w:jc w:val="both"/>
        <w:rPr>
          <w:rFonts w:ascii="Times New Roman" w:hAnsi="Times New Roman"/>
          <w:bCs/>
          <w:i/>
          <w:lang w:val="en-US"/>
        </w:rPr>
      </w:pPr>
      <w:r w:rsidRPr="00525407">
        <w:rPr>
          <w:rFonts w:ascii="Times New Roman" w:hAnsi="Times New Roman"/>
          <w:bCs/>
          <w:i/>
          <w:lang w:val="en-US"/>
        </w:rPr>
        <w:t xml:space="preserve">2. </w:t>
      </w:r>
      <w:r w:rsidRPr="00525407">
        <w:rPr>
          <w:rFonts w:ascii="Times New Roman" w:hAnsi="Times New Roman"/>
          <w:i/>
        </w:rPr>
        <w:t>Evaluate the results of treating injuries of the posterior cruciate ligament and posterolateral corner of the knee joint.</w:t>
      </w:r>
    </w:p>
    <w:p w14:paraId="6B8F5DDF" w14:textId="77777777" w:rsidR="00F81FD7" w:rsidRDefault="00F81FD7" w:rsidP="00445D8E">
      <w:pPr>
        <w:spacing w:after="0" w:line="340" w:lineRule="exact"/>
        <w:ind w:firstLine="851"/>
        <w:jc w:val="both"/>
        <w:rPr>
          <w:rFonts w:ascii="Times New Roman" w:hAnsi="Times New Roman"/>
          <w:bCs/>
          <w:i/>
          <w:lang w:val="en-US"/>
        </w:rPr>
      </w:pPr>
    </w:p>
    <w:p w14:paraId="7CAC79EA" w14:textId="77777777" w:rsidR="00525407" w:rsidRPr="006A65C3" w:rsidRDefault="00525407" w:rsidP="004C54C7">
      <w:pPr>
        <w:spacing w:after="0" w:line="340" w:lineRule="exact"/>
        <w:ind w:firstLine="709"/>
        <w:rPr>
          <w:rFonts w:ascii="Times New Roman" w:hAnsi="Times New Roman"/>
          <w:b/>
          <w:lang w:val="en-US"/>
        </w:rPr>
      </w:pPr>
      <w:r w:rsidRPr="006A65C3">
        <w:rPr>
          <w:rFonts w:ascii="Times New Roman" w:hAnsi="Times New Roman"/>
          <w:b/>
        </w:rPr>
        <w:t>URGENCY OF THE TOPIC</w:t>
      </w:r>
      <w:r w:rsidRPr="006A65C3">
        <w:rPr>
          <w:rFonts w:ascii="Times New Roman" w:hAnsi="Times New Roman"/>
          <w:b/>
          <w:lang w:val="en-US"/>
        </w:rPr>
        <w:t>:</w:t>
      </w:r>
    </w:p>
    <w:p w14:paraId="7FCDF460" w14:textId="6948DD4F" w:rsidR="00525407" w:rsidRPr="007932DD" w:rsidRDefault="00525407" w:rsidP="00445D8E">
      <w:pPr>
        <w:spacing w:after="0" w:line="340" w:lineRule="exact"/>
        <w:ind w:firstLine="720"/>
        <w:jc w:val="both"/>
        <w:rPr>
          <w:rFonts w:ascii="Times New Roman" w:hAnsi="Times New Roman"/>
        </w:rPr>
      </w:pPr>
      <w:r w:rsidRPr="007932DD">
        <w:rPr>
          <w:rFonts w:ascii="Times New Roman" w:hAnsi="Times New Roman"/>
        </w:rPr>
        <w:t>Previously, complex injuries of PLC and PCL were often overlooked and did not fully restore knee stability when simply reconstructing the</w:t>
      </w:r>
      <w:r>
        <w:rPr>
          <w:rFonts w:ascii="Times New Roman" w:hAnsi="Times New Roman"/>
          <w:lang w:val="en-US"/>
        </w:rPr>
        <w:t xml:space="preserve"> PCL</w:t>
      </w:r>
      <w:r w:rsidRPr="007932DD">
        <w:rPr>
          <w:rFonts w:ascii="Times New Roman" w:hAnsi="Times New Roman"/>
        </w:rPr>
        <w:t xml:space="preserve">. The simultaneous reconstruction technique of PLC and PCL is a new technique that has been implemented at several </w:t>
      </w:r>
      <w:r w:rsidRPr="007932DD">
        <w:rPr>
          <w:rFonts w:ascii="Times New Roman" w:hAnsi="Times New Roman"/>
        </w:rPr>
        <w:lastRenderedPageBreak/>
        <w:t>major specialized centers in Vietnam in the past few years. Therefore, the topic is topical, and urgent, and provides a new, more comprehensive perspective on the treatment of knee injuries.</w:t>
      </w:r>
    </w:p>
    <w:p w14:paraId="5C70FE16" w14:textId="77777777" w:rsidR="0015406F" w:rsidRDefault="0015406F" w:rsidP="00445D8E">
      <w:pPr>
        <w:spacing w:after="0" w:line="340" w:lineRule="exact"/>
        <w:rPr>
          <w:rFonts w:ascii="Times New Roman" w:hAnsi="Times New Roman"/>
          <w:b/>
        </w:rPr>
      </w:pPr>
    </w:p>
    <w:p w14:paraId="58FCBD83" w14:textId="344BD682" w:rsidR="004A15A5" w:rsidRPr="00570CAA" w:rsidRDefault="004A15A5" w:rsidP="00445D8E">
      <w:pPr>
        <w:spacing w:after="0" w:line="340" w:lineRule="exact"/>
        <w:rPr>
          <w:rFonts w:ascii="Times New Roman" w:hAnsi="Times New Roman"/>
          <w:b/>
        </w:rPr>
      </w:pPr>
      <w:r w:rsidRPr="00570CAA">
        <w:rPr>
          <w:rFonts w:ascii="Times New Roman" w:hAnsi="Times New Roman"/>
          <w:b/>
        </w:rPr>
        <w:t>SUMMARY OF NEW MAIN SCINETIFIC CONTRIBUTION OF THE THESIS</w:t>
      </w:r>
    </w:p>
    <w:p w14:paraId="6AADBC2C" w14:textId="4D61789D" w:rsidR="00DB713E" w:rsidRPr="00DB713E" w:rsidRDefault="00DB713E" w:rsidP="00445D8E">
      <w:pPr>
        <w:spacing w:after="0" w:line="340" w:lineRule="exact"/>
        <w:ind w:firstLine="851"/>
        <w:jc w:val="both"/>
        <w:rPr>
          <w:rFonts w:asciiTheme="majorHAnsi" w:hAnsiTheme="majorHAnsi" w:cstheme="majorHAnsi"/>
          <w:lang w:val="en"/>
        </w:rPr>
      </w:pPr>
      <w:r w:rsidRPr="00DB713E">
        <w:rPr>
          <w:rFonts w:asciiTheme="majorHAnsi" w:hAnsiTheme="majorHAnsi" w:cstheme="majorHAnsi"/>
          <w:lang w:val="en"/>
        </w:rPr>
        <w:t xml:space="preserve">The research results have provided anatomical characteristics and </w:t>
      </w:r>
      <w:r>
        <w:rPr>
          <w:rFonts w:asciiTheme="majorHAnsi" w:hAnsiTheme="majorHAnsi" w:cstheme="majorHAnsi"/>
          <w:lang w:val="en"/>
        </w:rPr>
        <w:t>a</w:t>
      </w:r>
      <w:r w:rsidR="004A15A5">
        <w:rPr>
          <w:rFonts w:asciiTheme="majorHAnsi" w:hAnsiTheme="majorHAnsi" w:cstheme="majorHAnsi"/>
          <w:lang w:val="en"/>
        </w:rPr>
        <w:t>c</w:t>
      </w:r>
      <w:r>
        <w:rPr>
          <w:rFonts w:asciiTheme="majorHAnsi" w:hAnsiTheme="majorHAnsi" w:cstheme="majorHAnsi"/>
          <w:lang w:val="en"/>
        </w:rPr>
        <w:t xml:space="preserve">curacy </w:t>
      </w:r>
      <w:r w:rsidRPr="00DB713E">
        <w:rPr>
          <w:rFonts w:asciiTheme="majorHAnsi" w:hAnsiTheme="majorHAnsi" w:cstheme="majorHAnsi"/>
          <w:lang w:val="en"/>
        </w:rPr>
        <w:t xml:space="preserve">diagnosis of the </w:t>
      </w:r>
      <w:r w:rsidR="004A15A5">
        <w:rPr>
          <w:rFonts w:asciiTheme="majorHAnsi" w:hAnsiTheme="majorHAnsi" w:cstheme="majorHAnsi"/>
          <w:lang w:val="en"/>
        </w:rPr>
        <w:t>PCL</w:t>
      </w:r>
      <w:r w:rsidRPr="00DB713E">
        <w:rPr>
          <w:rFonts w:asciiTheme="majorHAnsi" w:hAnsiTheme="majorHAnsi" w:cstheme="majorHAnsi"/>
          <w:lang w:val="en"/>
        </w:rPr>
        <w:t xml:space="preserve"> and components of the posterolateral corner, helping surgeons comprehensively examine injuries of the knee joint and develop</w:t>
      </w:r>
      <w:r w:rsidR="004A15A5">
        <w:rPr>
          <w:rFonts w:asciiTheme="majorHAnsi" w:hAnsiTheme="majorHAnsi" w:cstheme="majorHAnsi"/>
          <w:lang w:val="en"/>
        </w:rPr>
        <w:t>ing</w:t>
      </w:r>
      <w:r w:rsidRPr="00DB713E">
        <w:rPr>
          <w:rFonts w:asciiTheme="majorHAnsi" w:hAnsiTheme="majorHAnsi" w:cstheme="majorHAnsi"/>
          <w:lang w:val="en"/>
        </w:rPr>
        <w:t xml:space="preserve"> a pre-operative plan.</w:t>
      </w:r>
    </w:p>
    <w:p w14:paraId="2618E4A3" w14:textId="6D44BD35" w:rsidR="00DB713E" w:rsidRPr="00DB713E" w:rsidRDefault="00DB713E" w:rsidP="00445D8E">
      <w:pPr>
        <w:spacing w:after="0" w:line="340" w:lineRule="exact"/>
        <w:ind w:firstLine="851"/>
        <w:jc w:val="both"/>
        <w:rPr>
          <w:rFonts w:asciiTheme="majorHAnsi" w:hAnsiTheme="majorHAnsi" w:cstheme="majorHAnsi"/>
          <w:lang w:val="en-US"/>
        </w:rPr>
      </w:pPr>
      <w:r w:rsidRPr="00DB713E">
        <w:rPr>
          <w:rFonts w:asciiTheme="majorHAnsi" w:hAnsiTheme="majorHAnsi" w:cstheme="majorHAnsi"/>
          <w:lang w:val="en"/>
        </w:rPr>
        <w:t xml:space="preserve">Positive surgical results provide a </w:t>
      </w:r>
      <w:r w:rsidR="004A15A5">
        <w:rPr>
          <w:rFonts w:asciiTheme="majorHAnsi" w:hAnsiTheme="majorHAnsi" w:cstheme="majorHAnsi"/>
          <w:lang w:val="en"/>
        </w:rPr>
        <w:t xml:space="preserve">new </w:t>
      </w:r>
      <w:r w:rsidRPr="00DB713E">
        <w:rPr>
          <w:rFonts w:asciiTheme="majorHAnsi" w:hAnsiTheme="majorHAnsi" w:cstheme="majorHAnsi"/>
          <w:lang w:val="en"/>
        </w:rPr>
        <w:t xml:space="preserve">surgical treatment technique for patients with </w:t>
      </w:r>
      <w:r w:rsidR="004A15A5">
        <w:rPr>
          <w:rFonts w:asciiTheme="majorHAnsi" w:hAnsiTheme="majorHAnsi" w:cstheme="majorHAnsi"/>
          <w:lang w:val="en"/>
        </w:rPr>
        <w:t>lesions like</w:t>
      </w:r>
      <w:r w:rsidRPr="00DB713E">
        <w:rPr>
          <w:rFonts w:asciiTheme="majorHAnsi" w:hAnsiTheme="majorHAnsi" w:cstheme="majorHAnsi"/>
          <w:lang w:val="en"/>
        </w:rPr>
        <w:t xml:space="preserve"> the </w:t>
      </w:r>
      <w:r w:rsidR="004A15A5">
        <w:rPr>
          <w:rFonts w:asciiTheme="majorHAnsi" w:hAnsiTheme="majorHAnsi" w:cstheme="majorHAnsi"/>
          <w:lang w:val="en"/>
        </w:rPr>
        <w:t>PCL and PCL</w:t>
      </w:r>
      <w:r w:rsidRPr="00DB713E">
        <w:rPr>
          <w:rFonts w:asciiTheme="majorHAnsi" w:hAnsiTheme="majorHAnsi" w:cstheme="majorHAnsi"/>
          <w:lang w:val="en"/>
        </w:rPr>
        <w:t xml:space="preserve"> of the knee. The thesis contributes to teaching research and is a useful reference in the field of orthopedics and surgery.</w:t>
      </w:r>
    </w:p>
    <w:p w14:paraId="0FAE7F07" w14:textId="77777777" w:rsidR="0015406F" w:rsidRDefault="0015406F" w:rsidP="00445D8E">
      <w:pPr>
        <w:spacing w:after="0" w:line="340" w:lineRule="exact"/>
        <w:ind w:firstLine="851"/>
        <w:jc w:val="both"/>
        <w:rPr>
          <w:rFonts w:ascii="Times New Roman" w:hAnsi="Times New Roman"/>
          <w:b/>
        </w:rPr>
      </w:pPr>
    </w:p>
    <w:p w14:paraId="0602C2CE" w14:textId="1E1B12D7" w:rsidR="00232E8E" w:rsidRPr="00445D8E" w:rsidRDefault="00445D8E" w:rsidP="00445D8E">
      <w:pPr>
        <w:spacing w:after="0" w:line="340" w:lineRule="exact"/>
        <w:ind w:firstLine="851"/>
        <w:jc w:val="both"/>
        <w:rPr>
          <w:rFonts w:ascii="Times New Roman" w:hAnsi="Times New Roman"/>
          <w:b/>
        </w:rPr>
      </w:pPr>
      <w:r>
        <w:rPr>
          <w:rFonts w:ascii="Times New Roman" w:hAnsi="Times New Roman"/>
          <w:b/>
        </w:rPr>
        <w:t>THESIS STRUCTURE</w:t>
      </w:r>
      <w:r w:rsidR="00232E8E" w:rsidRPr="00174051">
        <w:rPr>
          <w:rFonts w:asciiTheme="majorHAnsi" w:hAnsiTheme="majorHAnsi" w:cstheme="majorHAnsi"/>
          <w:b/>
          <w:bCs/>
          <w:lang w:val="en-US"/>
        </w:rPr>
        <w:t xml:space="preserve">: </w:t>
      </w:r>
    </w:p>
    <w:p w14:paraId="7CBD156F" w14:textId="69F28FE6" w:rsidR="004D6E22" w:rsidRDefault="00C056F3" w:rsidP="0003177D">
      <w:pPr>
        <w:spacing w:after="0" w:line="340" w:lineRule="exact"/>
        <w:ind w:firstLine="851"/>
        <w:jc w:val="both"/>
        <w:rPr>
          <w:rFonts w:ascii="Times New Roman" w:hAnsi="Times New Roman"/>
          <w:lang w:val="en-US"/>
        </w:rPr>
      </w:pPr>
      <w:r w:rsidRPr="007932DD">
        <w:rPr>
          <w:rFonts w:ascii="Times New Roman" w:hAnsi="Times New Roman"/>
        </w:rPr>
        <w:t>The thesis consists of 1</w:t>
      </w:r>
      <w:r w:rsidR="00F80C97">
        <w:rPr>
          <w:rFonts w:ascii="Times New Roman" w:hAnsi="Times New Roman"/>
          <w:lang w:val="en-US"/>
        </w:rPr>
        <w:t>3</w:t>
      </w:r>
      <w:r w:rsidR="002511DD">
        <w:rPr>
          <w:rFonts w:ascii="Times New Roman" w:hAnsi="Times New Roman"/>
          <w:lang w:val="en-US"/>
        </w:rPr>
        <w:t>3</w:t>
      </w:r>
      <w:r w:rsidRPr="007932DD">
        <w:rPr>
          <w:rFonts w:ascii="Times New Roman" w:hAnsi="Times New Roman"/>
        </w:rPr>
        <w:t xml:space="preserve"> pages. </w:t>
      </w:r>
      <w:r w:rsidR="004C54C7">
        <w:rPr>
          <w:rFonts w:ascii="Times New Roman" w:hAnsi="Times New Roman"/>
          <w:lang w:val="en-US"/>
        </w:rPr>
        <w:t>The thesis include</w:t>
      </w:r>
      <w:r w:rsidRPr="007932DD">
        <w:rPr>
          <w:rFonts w:ascii="Times New Roman" w:hAnsi="Times New Roman"/>
        </w:rPr>
        <w:t xml:space="preserve"> the introduction</w:t>
      </w:r>
      <w:r w:rsidR="00F80C97">
        <w:rPr>
          <w:rFonts w:ascii="Times New Roman" w:hAnsi="Times New Roman"/>
          <w:lang w:val="en-US"/>
        </w:rPr>
        <w:t xml:space="preserve"> (02 pages), </w:t>
      </w:r>
      <w:r w:rsidRPr="007932DD">
        <w:rPr>
          <w:rFonts w:ascii="Times New Roman" w:hAnsi="Times New Roman"/>
        </w:rPr>
        <w:t>conclusio</w:t>
      </w:r>
      <w:r w:rsidR="004C54C7">
        <w:rPr>
          <w:rFonts w:ascii="Times New Roman" w:hAnsi="Times New Roman"/>
          <w:lang w:val="en-US"/>
        </w:rPr>
        <w:t xml:space="preserve">n </w:t>
      </w:r>
      <w:r w:rsidR="00F80C97">
        <w:rPr>
          <w:rFonts w:ascii="Times New Roman" w:hAnsi="Times New Roman"/>
          <w:lang w:val="en-US"/>
        </w:rPr>
        <w:t xml:space="preserve">(02 pages), </w:t>
      </w:r>
      <w:r w:rsidR="004C54C7">
        <w:rPr>
          <w:rFonts w:ascii="Times New Roman" w:hAnsi="Times New Roman"/>
          <w:lang w:val="en-US"/>
        </w:rPr>
        <w:t>and</w:t>
      </w:r>
      <w:r w:rsidRPr="007932DD">
        <w:rPr>
          <w:rFonts w:ascii="Times New Roman" w:hAnsi="Times New Roman"/>
        </w:rPr>
        <w:t xml:space="preserve"> consists of 4 chapters: Overview 3</w:t>
      </w:r>
      <w:r w:rsidR="002511DD">
        <w:rPr>
          <w:rFonts w:ascii="Times New Roman" w:hAnsi="Times New Roman"/>
          <w:lang w:val="en-US"/>
        </w:rPr>
        <w:t>2</w:t>
      </w:r>
      <w:r w:rsidRPr="007932DD">
        <w:rPr>
          <w:rFonts w:ascii="Times New Roman" w:hAnsi="Times New Roman"/>
        </w:rPr>
        <w:t xml:space="preserve"> pages; Research Objects and Methods 3</w:t>
      </w:r>
      <w:r w:rsidR="002511DD">
        <w:rPr>
          <w:rFonts w:ascii="Times New Roman" w:hAnsi="Times New Roman"/>
          <w:lang w:val="en-US"/>
        </w:rPr>
        <w:t>1</w:t>
      </w:r>
      <w:r w:rsidRPr="007932DD">
        <w:rPr>
          <w:rFonts w:ascii="Times New Roman" w:hAnsi="Times New Roman"/>
        </w:rPr>
        <w:t xml:space="preserve"> pages; Results 3</w:t>
      </w:r>
      <w:r w:rsidR="00CB7D18">
        <w:rPr>
          <w:rFonts w:ascii="Times New Roman" w:hAnsi="Times New Roman"/>
          <w:lang w:val="en-US"/>
        </w:rPr>
        <w:t>4</w:t>
      </w:r>
      <w:r w:rsidRPr="007932DD">
        <w:rPr>
          <w:rFonts w:ascii="Times New Roman" w:hAnsi="Times New Roman"/>
        </w:rPr>
        <w:t xml:space="preserve"> pages; Discussion 3</w:t>
      </w:r>
      <w:r w:rsidR="00945A70">
        <w:rPr>
          <w:rFonts w:ascii="Times New Roman" w:hAnsi="Times New Roman"/>
          <w:lang w:val="en-US"/>
        </w:rPr>
        <w:t>2</w:t>
      </w:r>
      <w:r w:rsidRPr="007932DD">
        <w:rPr>
          <w:rFonts w:ascii="Times New Roman" w:hAnsi="Times New Roman"/>
        </w:rPr>
        <w:t xml:space="preserve"> pages; </w:t>
      </w:r>
      <w:r>
        <w:rPr>
          <w:rFonts w:ascii="Times New Roman" w:hAnsi="Times New Roman"/>
          <w:lang w:val="en-US"/>
        </w:rPr>
        <w:t xml:space="preserve">including </w:t>
      </w:r>
      <w:r w:rsidR="00945A70">
        <w:rPr>
          <w:rFonts w:ascii="Times New Roman" w:hAnsi="Times New Roman"/>
          <w:lang w:val="en-US"/>
        </w:rPr>
        <w:t>5</w:t>
      </w:r>
      <w:r w:rsidR="00B03849">
        <w:rPr>
          <w:rFonts w:ascii="Times New Roman" w:hAnsi="Times New Roman"/>
          <w:lang w:val="en-US"/>
        </w:rPr>
        <w:t>6</w:t>
      </w:r>
      <w:r w:rsidRPr="007932DD">
        <w:rPr>
          <w:rFonts w:ascii="Times New Roman" w:hAnsi="Times New Roman"/>
        </w:rPr>
        <w:t xml:space="preserve"> tables, </w:t>
      </w:r>
      <w:r w:rsidR="00945A70">
        <w:rPr>
          <w:rFonts w:ascii="Times New Roman" w:hAnsi="Times New Roman"/>
          <w:lang w:val="en-US"/>
        </w:rPr>
        <w:t>7</w:t>
      </w:r>
      <w:r w:rsidRPr="007932DD">
        <w:rPr>
          <w:rFonts w:ascii="Times New Roman" w:hAnsi="Times New Roman"/>
        </w:rPr>
        <w:t xml:space="preserve"> charts, and 5</w:t>
      </w:r>
      <w:r w:rsidR="00B03849">
        <w:rPr>
          <w:rFonts w:ascii="Times New Roman" w:hAnsi="Times New Roman"/>
          <w:lang w:val="en-US"/>
        </w:rPr>
        <w:t>3</w:t>
      </w:r>
      <w:r w:rsidRPr="007932DD">
        <w:rPr>
          <w:rFonts w:ascii="Times New Roman" w:hAnsi="Times New Roman"/>
        </w:rPr>
        <w:t xml:space="preserve"> images</w:t>
      </w:r>
      <w:r>
        <w:rPr>
          <w:rFonts w:ascii="Times New Roman" w:hAnsi="Times New Roman"/>
          <w:lang w:val="en-US"/>
        </w:rPr>
        <w:t>.</w:t>
      </w:r>
    </w:p>
    <w:p w14:paraId="5929F192" w14:textId="77777777" w:rsidR="007902C4" w:rsidRPr="0003177D" w:rsidRDefault="007902C4" w:rsidP="0003177D">
      <w:pPr>
        <w:spacing w:after="0" w:line="340" w:lineRule="exact"/>
        <w:ind w:firstLine="851"/>
        <w:jc w:val="both"/>
        <w:rPr>
          <w:rFonts w:asciiTheme="majorHAnsi" w:hAnsiTheme="majorHAnsi" w:cstheme="majorHAnsi"/>
          <w:lang w:val="en-US"/>
        </w:rPr>
      </w:pPr>
    </w:p>
    <w:p w14:paraId="6BA57D86" w14:textId="5E744DCD" w:rsidR="00155E73" w:rsidRPr="00C056F3" w:rsidRDefault="00060D45" w:rsidP="00060D45">
      <w:pPr>
        <w:pStyle w:val="Heading1"/>
        <w:spacing w:before="0" w:line="340" w:lineRule="exact"/>
        <w:ind w:left="360"/>
        <w:jc w:val="center"/>
        <w:rPr>
          <w:rFonts w:ascii="Times New Roman" w:hAnsi="Times New Roman" w:cs="Times New Roman"/>
          <w:b/>
          <w:color w:val="auto"/>
          <w:sz w:val="22"/>
          <w:szCs w:val="22"/>
        </w:rPr>
      </w:pPr>
      <w:r>
        <w:rPr>
          <w:rFonts w:ascii="Times New Roman" w:hAnsi="Times New Roman" w:cs="Times New Roman"/>
          <w:b/>
          <w:color w:val="auto"/>
          <w:sz w:val="22"/>
          <w:szCs w:val="22"/>
          <w:lang w:val="en-US"/>
        </w:rPr>
        <w:t>Chapter 1</w:t>
      </w:r>
      <w:r w:rsidR="00E60C36" w:rsidRPr="00131AAA">
        <w:rPr>
          <w:rFonts w:ascii="Times New Roman" w:hAnsi="Times New Roman" w:cs="Times New Roman"/>
          <w:b/>
          <w:color w:val="auto"/>
          <w:sz w:val="22"/>
          <w:szCs w:val="22"/>
        </w:rPr>
        <w:br/>
      </w:r>
      <w:r w:rsidRPr="00060D45">
        <w:rPr>
          <w:rFonts w:ascii="Times New Roman" w:hAnsi="Times New Roman" w:cs="Times New Roman"/>
          <w:b/>
          <w:color w:val="auto"/>
          <w:sz w:val="22"/>
          <w:szCs w:val="22"/>
        </w:rPr>
        <w:t>LITERATURE REVIEW</w:t>
      </w:r>
    </w:p>
    <w:p w14:paraId="4F753D16" w14:textId="28B1ECD2" w:rsidR="00155E73" w:rsidRPr="00C056F3" w:rsidRDefault="00C056F3" w:rsidP="00B23C58">
      <w:pPr>
        <w:pStyle w:val="Heading2"/>
        <w:numPr>
          <w:ilvl w:val="0"/>
          <w:numId w:val="1"/>
        </w:numPr>
        <w:spacing w:before="0" w:line="340" w:lineRule="exact"/>
        <w:ind w:left="851" w:hanging="851"/>
        <w:jc w:val="both"/>
        <w:rPr>
          <w:rFonts w:ascii="Times New Roman" w:hAnsi="Times New Roman" w:cs="Times New Roman"/>
          <w:b/>
          <w:color w:val="auto"/>
          <w:sz w:val="22"/>
          <w:szCs w:val="22"/>
          <w:lang w:val="en-US"/>
        </w:rPr>
      </w:pPr>
      <w:bookmarkStart w:id="0" w:name="_Toc177565691"/>
      <w:r w:rsidRPr="00C056F3">
        <w:rPr>
          <w:rFonts w:ascii="Times New Roman" w:hAnsi="Times New Roman" w:cs="Times New Roman"/>
          <w:b/>
          <w:sz w:val="22"/>
          <w:szCs w:val="22"/>
        </w:rPr>
        <w:t>Anatomy and biomechanics of the PLC and PCL</w:t>
      </w:r>
      <w:bookmarkEnd w:id="0"/>
    </w:p>
    <w:p w14:paraId="770BCE12" w14:textId="0CB50108" w:rsidR="00C056F3" w:rsidRPr="007932DD" w:rsidRDefault="00C056F3" w:rsidP="004C54C7">
      <w:pPr>
        <w:spacing w:after="0" w:line="340" w:lineRule="exact"/>
        <w:ind w:firstLine="284"/>
        <w:jc w:val="both"/>
        <w:rPr>
          <w:rFonts w:ascii="Times New Roman" w:hAnsi="Times New Roman"/>
        </w:rPr>
      </w:pPr>
      <w:r w:rsidRPr="007932DD">
        <w:rPr>
          <w:rFonts w:ascii="Times New Roman" w:hAnsi="Times New Roman"/>
        </w:rPr>
        <w:t xml:space="preserve">PLC of the knee joint is the structure located on the posteriorly displaced outside of the knee joint. The PLC anatomy can be divided </w:t>
      </w:r>
      <w:r w:rsidRPr="007932DD">
        <w:rPr>
          <w:rFonts w:ascii="Times New Roman" w:hAnsi="Times New Roman"/>
        </w:rPr>
        <w:lastRenderedPageBreak/>
        <w:t>into layers from the outside to the inside (superficial, middle, deep). The three main components of PLC are the LCL, PT, and PFL.</w:t>
      </w:r>
    </w:p>
    <w:p w14:paraId="7F4EBBDA" w14:textId="33715F2A" w:rsidR="00F4086F" w:rsidRPr="007902C4" w:rsidRDefault="00C056F3" w:rsidP="00C056F3">
      <w:pPr>
        <w:pStyle w:val="Heading3"/>
        <w:numPr>
          <w:ilvl w:val="0"/>
          <w:numId w:val="14"/>
        </w:numPr>
        <w:spacing w:before="0" w:line="340" w:lineRule="exact"/>
        <w:ind w:left="851" w:hanging="851"/>
        <w:rPr>
          <w:rFonts w:ascii="Times New Roman" w:hAnsi="Times New Roman" w:cs="Times New Roman"/>
          <w:b/>
          <w:bCs/>
          <w:i/>
          <w:iCs/>
          <w:color w:val="auto"/>
          <w:sz w:val="22"/>
          <w:szCs w:val="22"/>
          <w:lang w:val="en-US"/>
        </w:rPr>
      </w:pPr>
      <w:bookmarkStart w:id="1" w:name="_Toc177565291"/>
      <w:bookmarkStart w:id="2" w:name="_Toc177565692"/>
      <w:r w:rsidRPr="007902C4">
        <w:rPr>
          <w:rFonts w:ascii="Times New Roman" w:hAnsi="Times New Roman" w:cs="Times New Roman"/>
          <w:b/>
          <w:bCs/>
          <w:i/>
          <w:color w:val="auto"/>
          <w:sz w:val="22"/>
          <w:szCs w:val="22"/>
        </w:rPr>
        <w:t>Superficial layer</w:t>
      </w:r>
      <w:bookmarkEnd w:id="1"/>
      <w:bookmarkEnd w:id="2"/>
    </w:p>
    <w:p w14:paraId="2522F79C" w14:textId="38DBF67C" w:rsidR="00EB32C8" w:rsidRPr="0003177D" w:rsidRDefault="00C056F3" w:rsidP="004C54C7">
      <w:pPr>
        <w:spacing w:after="0" w:line="340" w:lineRule="exact"/>
        <w:ind w:firstLine="284"/>
        <w:jc w:val="both"/>
        <w:rPr>
          <w:rFonts w:ascii="Times New Roman" w:hAnsi="Times New Roman"/>
          <w:spacing w:val="2"/>
          <w:lang w:val="en-US"/>
        </w:rPr>
      </w:pPr>
      <w:r w:rsidRPr="007932DD">
        <w:rPr>
          <w:rFonts w:ascii="Times New Roman" w:hAnsi="Times New Roman"/>
        </w:rPr>
        <w:t>The iliotibial band</w:t>
      </w:r>
      <w:r w:rsidR="004C54C7">
        <w:rPr>
          <w:rFonts w:ascii="Times New Roman" w:hAnsi="Times New Roman"/>
          <w:lang w:val="en-US"/>
        </w:rPr>
        <w:t xml:space="preserve"> (ITB)</w:t>
      </w:r>
      <w:r w:rsidRPr="007932DD">
        <w:rPr>
          <w:rFonts w:ascii="Times New Roman" w:hAnsi="Times New Roman"/>
        </w:rPr>
        <w:t xml:space="preserve"> is a multilayered structure with at least four forks covering the lateral aspect of the knee joint. It is connected to other structures such as Gerdy's tubercle, the intermuscular septum, the femoral condyle, and the fibular head. The </w:t>
      </w:r>
      <w:r w:rsidR="004C54C7">
        <w:rPr>
          <w:rFonts w:ascii="Times New Roman" w:hAnsi="Times New Roman"/>
          <w:lang w:val="en-US"/>
        </w:rPr>
        <w:t>ITB</w:t>
      </w:r>
      <w:r w:rsidRPr="007932DD">
        <w:rPr>
          <w:rFonts w:ascii="Times New Roman" w:hAnsi="Times New Roman"/>
        </w:rPr>
        <w:t xml:space="preserve"> plays an important role in stabilizing the knee joint and in the movement of the patella</w:t>
      </w:r>
      <w:r w:rsidR="00685BB3" w:rsidRPr="0003177D">
        <w:rPr>
          <w:rFonts w:ascii="Times New Roman" w:hAnsi="Times New Roman"/>
          <w:spacing w:val="2"/>
        </w:rPr>
        <w:t>.</w:t>
      </w:r>
    </w:p>
    <w:p w14:paraId="2D873530" w14:textId="41947218" w:rsidR="003051F7" w:rsidRPr="007902C4" w:rsidRDefault="00C056F3" w:rsidP="00B23C58">
      <w:pPr>
        <w:pStyle w:val="Heading3"/>
        <w:numPr>
          <w:ilvl w:val="0"/>
          <w:numId w:val="14"/>
        </w:numPr>
        <w:spacing w:before="0" w:line="340" w:lineRule="exact"/>
        <w:ind w:left="851" w:hanging="851"/>
        <w:rPr>
          <w:rFonts w:ascii="Times New Roman" w:hAnsi="Times New Roman" w:cs="Times New Roman"/>
          <w:b/>
          <w:bCs/>
          <w:i/>
          <w:iCs/>
          <w:color w:val="auto"/>
          <w:sz w:val="22"/>
          <w:szCs w:val="22"/>
          <w:lang w:val="en-US"/>
        </w:rPr>
      </w:pPr>
      <w:r w:rsidRPr="007902C4">
        <w:rPr>
          <w:rFonts w:ascii="Times New Roman" w:hAnsi="Times New Roman" w:cs="Times New Roman"/>
          <w:b/>
          <w:bCs/>
          <w:i/>
          <w:iCs/>
          <w:color w:val="auto"/>
          <w:sz w:val="22"/>
          <w:szCs w:val="22"/>
          <w:lang w:val="en-US"/>
        </w:rPr>
        <w:t>Middle layer</w:t>
      </w:r>
    </w:p>
    <w:p w14:paraId="7784698B" w14:textId="35ACC362" w:rsidR="00C056F3" w:rsidRPr="007932DD" w:rsidRDefault="00C056F3" w:rsidP="004C54C7">
      <w:pPr>
        <w:spacing w:after="0" w:line="340" w:lineRule="exact"/>
        <w:ind w:firstLine="284"/>
        <w:jc w:val="both"/>
        <w:rPr>
          <w:rFonts w:ascii="Times New Roman" w:hAnsi="Times New Roman"/>
        </w:rPr>
      </w:pPr>
      <w:r w:rsidRPr="007932DD">
        <w:rPr>
          <w:rFonts w:ascii="Times New Roman" w:hAnsi="Times New Roman"/>
        </w:rPr>
        <w:t>Corresponding to the deep layer of the iliotibial band, lining the medial aspect of the superficial layer of the iliotibial band, attaches to the lateral aspect of the femoral intermuscular fascia. Lateral and distal to the femoral condyle, the two superficial and deep layers will merge and attach to the Gerdy's tubercle.</w:t>
      </w:r>
    </w:p>
    <w:p w14:paraId="772B721E" w14:textId="0A5BA3A6" w:rsidR="00EB32C8" w:rsidRPr="007902C4" w:rsidRDefault="00C056F3" w:rsidP="00B23C58">
      <w:pPr>
        <w:pStyle w:val="Heading3"/>
        <w:numPr>
          <w:ilvl w:val="0"/>
          <w:numId w:val="14"/>
        </w:numPr>
        <w:spacing w:before="0" w:line="340" w:lineRule="exact"/>
        <w:ind w:left="851" w:hanging="851"/>
        <w:rPr>
          <w:rFonts w:ascii="Times New Roman" w:hAnsi="Times New Roman" w:cs="Times New Roman"/>
          <w:b/>
          <w:bCs/>
          <w:i/>
          <w:iCs/>
          <w:color w:val="auto"/>
          <w:sz w:val="22"/>
          <w:szCs w:val="22"/>
          <w:lang w:val="en-US"/>
        </w:rPr>
      </w:pPr>
      <w:r w:rsidRPr="007902C4">
        <w:rPr>
          <w:rFonts w:ascii="Times New Roman" w:hAnsi="Times New Roman" w:cs="Times New Roman"/>
          <w:b/>
          <w:bCs/>
          <w:i/>
          <w:iCs/>
          <w:color w:val="auto"/>
          <w:sz w:val="22"/>
          <w:szCs w:val="22"/>
          <w:lang w:val="en-US"/>
        </w:rPr>
        <w:t>Deep layer</w:t>
      </w:r>
    </w:p>
    <w:p w14:paraId="40971CEE" w14:textId="08C33186" w:rsidR="00C056F3" w:rsidRPr="007932DD" w:rsidRDefault="00C056F3" w:rsidP="004C54C7">
      <w:pPr>
        <w:spacing w:after="0" w:line="340" w:lineRule="exact"/>
        <w:ind w:firstLine="284"/>
        <w:jc w:val="both"/>
        <w:rPr>
          <w:rFonts w:ascii="Times New Roman" w:hAnsi="Times New Roman"/>
        </w:rPr>
      </w:pPr>
      <w:r w:rsidRPr="007932DD">
        <w:rPr>
          <w:rFonts w:ascii="Times New Roman" w:hAnsi="Times New Roman"/>
        </w:rPr>
        <w:t xml:space="preserve">Contains the main components of the </w:t>
      </w:r>
      <w:r w:rsidR="004C54C7">
        <w:rPr>
          <w:rFonts w:ascii="Times New Roman" w:hAnsi="Times New Roman"/>
          <w:lang w:val="en-US"/>
        </w:rPr>
        <w:t>PLC</w:t>
      </w:r>
      <w:r w:rsidRPr="007932DD">
        <w:rPr>
          <w:rFonts w:ascii="Times New Roman" w:hAnsi="Times New Roman"/>
        </w:rPr>
        <w:t>, which is subdivided into a superficial compartment and a deep compartment. The LCL and the peroneal sesamoid ligament are located on the lateral side of the superficial layer, and the arcuate ligament extends across the posterior aspect of the lateral femoral condyle. The deepest layer contains the PT. The PFL runs from the PT to the styloid process of the fibula.</w:t>
      </w:r>
    </w:p>
    <w:p w14:paraId="1FD0769C" w14:textId="7C313A37" w:rsidR="00EB32C8" w:rsidRPr="00A1445F" w:rsidRDefault="0054787D" w:rsidP="00B23C58">
      <w:pPr>
        <w:pStyle w:val="Heading4"/>
        <w:numPr>
          <w:ilvl w:val="0"/>
          <w:numId w:val="12"/>
        </w:numPr>
        <w:spacing w:before="0" w:line="340" w:lineRule="exact"/>
        <w:ind w:left="851" w:hanging="851"/>
        <w:jc w:val="both"/>
        <w:rPr>
          <w:rFonts w:ascii="Times New Roman" w:hAnsi="Times New Roman" w:cs="Times New Roman"/>
          <w:color w:val="auto"/>
          <w:lang w:val="en-US"/>
        </w:rPr>
      </w:pPr>
      <w:r w:rsidRPr="00A1445F">
        <w:rPr>
          <w:rFonts w:ascii="Times New Roman" w:hAnsi="Times New Roman" w:cs="Times New Roman"/>
          <w:color w:val="auto"/>
          <w:lang w:val="en-US"/>
        </w:rPr>
        <w:t>Lateral collateral ligament (LCL)</w:t>
      </w:r>
    </w:p>
    <w:p w14:paraId="2ED50EF1" w14:textId="68E1582B" w:rsidR="00C056F3" w:rsidRPr="007932DD" w:rsidRDefault="00C056F3" w:rsidP="004C54C7">
      <w:pPr>
        <w:spacing w:after="0" w:line="340" w:lineRule="exact"/>
        <w:ind w:firstLine="284"/>
        <w:jc w:val="both"/>
        <w:rPr>
          <w:rFonts w:ascii="Times New Roman" w:hAnsi="Times New Roman"/>
        </w:rPr>
      </w:pPr>
      <w:r w:rsidRPr="007932DD">
        <w:rPr>
          <w:rFonts w:ascii="Times New Roman" w:hAnsi="Times New Roman"/>
        </w:rPr>
        <w:t>Plays a major role in limiting the internal curvature of the knee joint. The LCL attaches to the lateral femoral condyle and fibular</w:t>
      </w:r>
      <w:r>
        <w:rPr>
          <w:rFonts w:ascii="Times New Roman" w:hAnsi="Times New Roman"/>
        </w:rPr>
        <w:t xml:space="preserve"> head, with a length of about 6,3-7,</w:t>
      </w:r>
      <w:r w:rsidRPr="007932DD">
        <w:rPr>
          <w:rFonts w:ascii="Times New Roman" w:hAnsi="Times New Roman"/>
        </w:rPr>
        <w:t xml:space="preserve">1cm. Research shows that when the knee is flexed at 30°, the LCL bears the greatest force in limiting the internal curvature, and this force decreases when the knee is flexed at 90°. The </w:t>
      </w:r>
      <w:r w:rsidRPr="007932DD">
        <w:rPr>
          <w:rFonts w:ascii="Times New Roman" w:hAnsi="Times New Roman"/>
        </w:rPr>
        <w:lastRenderedPageBreak/>
        <w:t>LCL also bears the highest tension when the knee is flexed at 0°, and the least at 90°.</w:t>
      </w:r>
    </w:p>
    <w:p w14:paraId="31B4ABFB" w14:textId="449D736B" w:rsidR="00EB32C8" w:rsidRPr="00A1445F" w:rsidRDefault="0002161E" w:rsidP="00B23C58">
      <w:pPr>
        <w:pStyle w:val="Heading4"/>
        <w:numPr>
          <w:ilvl w:val="0"/>
          <w:numId w:val="12"/>
        </w:numPr>
        <w:spacing w:before="0" w:line="340" w:lineRule="exact"/>
        <w:ind w:left="851" w:hanging="851"/>
        <w:jc w:val="both"/>
        <w:rPr>
          <w:rFonts w:ascii="Times New Roman" w:hAnsi="Times New Roman" w:cs="Times New Roman"/>
          <w:color w:val="auto"/>
          <w:lang w:val="en-US"/>
        </w:rPr>
      </w:pPr>
      <w:r w:rsidRPr="00A1445F">
        <w:rPr>
          <w:rFonts w:ascii="Times New Roman" w:hAnsi="Times New Roman" w:cs="Times New Roman"/>
          <w:color w:val="auto"/>
          <w:lang w:val="en-US"/>
        </w:rPr>
        <w:t>Popliteus tendon (PT)</w:t>
      </w:r>
    </w:p>
    <w:p w14:paraId="62DC05D9" w14:textId="7915D1CA" w:rsidR="00EB32C8" w:rsidRPr="00131AAA" w:rsidRDefault="005633C9" w:rsidP="004C54C7">
      <w:pPr>
        <w:spacing w:after="0" w:line="340" w:lineRule="exact"/>
        <w:ind w:firstLine="284"/>
        <w:jc w:val="both"/>
        <w:rPr>
          <w:rFonts w:ascii="Times New Roman" w:hAnsi="Times New Roman"/>
          <w:spacing w:val="2"/>
        </w:rPr>
      </w:pPr>
      <w:r>
        <w:rPr>
          <w:rFonts w:ascii="Times New Roman" w:hAnsi="Times New Roman"/>
          <w:spacing w:val="2"/>
          <w:lang w:val="en"/>
        </w:rPr>
        <w:t>PT</w:t>
      </w:r>
      <w:r w:rsidRPr="005633C9">
        <w:rPr>
          <w:rFonts w:ascii="Times New Roman" w:hAnsi="Times New Roman"/>
          <w:spacing w:val="2"/>
          <w:lang w:val="en"/>
        </w:rPr>
        <w:t xml:space="preserve"> is located posterior to the medial tibial plateau and has a muscle belly that attaches to the hamstring tendon groove behind the lateral femoral condyle. At the hamstring tendon</w:t>
      </w:r>
      <w:r w:rsidR="004C54C7">
        <w:rPr>
          <w:rFonts w:ascii="Times New Roman" w:hAnsi="Times New Roman"/>
          <w:spacing w:val="2"/>
          <w:lang w:val="en"/>
        </w:rPr>
        <w:t xml:space="preserve"> (HT)</w:t>
      </w:r>
      <w:r w:rsidRPr="005633C9">
        <w:rPr>
          <w:rFonts w:ascii="Times New Roman" w:hAnsi="Times New Roman"/>
          <w:spacing w:val="2"/>
          <w:lang w:val="en"/>
        </w:rPr>
        <w:t xml:space="preserve"> pit, the muscle gradually shifts to the tendon bar and the tendon lies on </w:t>
      </w:r>
      <w:r w:rsidR="004C54C7">
        <w:rPr>
          <w:rFonts w:ascii="Times New Roman" w:hAnsi="Times New Roman"/>
          <w:spacing w:val="2"/>
          <w:lang w:val="en"/>
        </w:rPr>
        <w:t xml:space="preserve">HT </w:t>
      </w:r>
      <w:r w:rsidRPr="005633C9">
        <w:rPr>
          <w:rFonts w:ascii="Times New Roman" w:hAnsi="Times New Roman"/>
          <w:spacing w:val="2"/>
          <w:lang w:val="en"/>
        </w:rPr>
        <w:t xml:space="preserve">groove. The </w:t>
      </w:r>
      <w:r>
        <w:rPr>
          <w:rFonts w:ascii="Times New Roman" w:hAnsi="Times New Roman"/>
          <w:spacing w:val="2"/>
          <w:lang w:val="en"/>
        </w:rPr>
        <w:t>PT</w:t>
      </w:r>
      <w:r w:rsidRPr="005633C9">
        <w:rPr>
          <w:rFonts w:ascii="Times New Roman" w:hAnsi="Times New Roman"/>
          <w:spacing w:val="2"/>
          <w:lang w:val="en"/>
        </w:rPr>
        <w:t xml:space="preserve"> part will enter the joint and go deeper than </w:t>
      </w:r>
      <w:r>
        <w:rPr>
          <w:rFonts w:ascii="Times New Roman" w:hAnsi="Times New Roman"/>
          <w:spacing w:val="2"/>
          <w:lang w:val="en"/>
        </w:rPr>
        <w:t>LCL</w:t>
      </w:r>
      <w:r w:rsidRPr="005633C9">
        <w:rPr>
          <w:rFonts w:ascii="Times New Roman" w:hAnsi="Times New Roman"/>
          <w:spacing w:val="2"/>
          <w:lang w:val="en"/>
        </w:rPr>
        <w:t>, then attach to the femur at a distance of 9</w:t>
      </w:r>
      <w:r>
        <w:rPr>
          <w:rFonts w:ascii="Times New Roman" w:hAnsi="Times New Roman"/>
          <w:spacing w:val="2"/>
          <w:lang w:val="en"/>
        </w:rPr>
        <w:t>,</w:t>
      </w:r>
      <w:r w:rsidRPr="005633C9">
        <w:rPr>
          <w:rFonts w:ascii="Times New Roman" w:hAnsi="Times New Roman"/>
          <w:spacing w:val="2"/>
          <w:lang w:val="en"/>
        </w:rPr>
        <w:t>7mm from the highest point of the condyle, 5</w:t>
      </w:r>
      <w:r>
        <w:rPr>
          <w:rFonts w:ascii="Times New Roman" w:hAnsi="Times New Roman"/>
          <w:spacing w:val="2"/>
          <w:lang w:val="en"/>
        </w:rPr>
        <w:t>,</w:t>
      </w:r>
      <w:r w:rsidRPr="005633C9">
        <w:rPr>
          <w:rFonts w:ascii="Times New Roman" w:hAnsi="Times New Roman"/>
          <w:spacing w:val="2"/>
          <w:lang w:val="en"/>
        </w:rPr>
        <w:t>5mm behind</w:t>
      </w:r>
      <w:r w:rsidR="00E20DA7">
        <w:rPr>
          <w:rFonts w:ascii="Times New Roman" w:hAnsi="Times New Roman"/>
          <w:spacing w:val="2"/>
          <w:lang w:val="en"/>
        </w:rPr>
        <w:t>.</w:t>
      </w:r>
    </w:p>
    <w:p w14:paraId="6475B61A" w14:textId="073E2C97" w:rsidR="000E532F" w:rsidRPr="00A1445F" w:rsidRDefault="0002161E" w:rsidP="004C54C7">
      <w:pPr>
        <w:pStyle w:val="Heading4"/>
        <w:numPr>
          <w:ilvl w:val="0"/>
          <w:numId w:val="12"/>
        </w:numPr>
        <w:spacing w:before="0" w:line="340" w:lineRule="exact"/>
        <w:ind w:left="851" w:hanging="851"/>
        <w:jc w:val="both"/>
        <w:rPr>
          <w:rFonts w:ascii="Times New Roman" w:hAnsi="Times New Roman" w:cs="Times New Roman"/>
          <w:color w:val="auto"/>
          <w:lang w:val="en-US"/>
        </w:rPr>
      </w:pPr>
      <w:r w:rsidRPr="00A1445F">
        <w:rPr>
          <w:rFonts w:ascii="Times New Roman" w:hAnsi="Times New Roman" w:cs="Times New Roman"/>
          <w:color w:val="auto"/>
          <w:lang w:val="en-US"/>
        </w:rPr>
        <w:t>Popliteofibular ligament (PFL)</w:t>
      </w:r>
    </w:p>
    <w:p w14:paraId="647E73AD" w14:textId="7D11FD13" w:rsidR="000E532F" w:rsidRPr="00437DBF" w:rsidRDefault="00017B34" w:rsidP="00437DBF">
      <w:pPr>
        <w:spacing w:after="0" w:line="340" w:lineRule="exact"/>
        <w:ind w:firstLine="720"/>
        <w:jc w:val="both"/>
        <w:rPr>
          <w:rFonts w:ascii="Times New Roman" w:hAnsi="Times New Roman"/>
          <w:spacing w:val="2"/>
          <w:lang w:val="en-US"/>
        </w:rPr>
      </w:pPr>
      <w:r w:rsidRPr="00017B34">
        <w:rPr>
          <w:rFonts w:ascii="Times New Roman" w:hAnsi="Times New Roman"/>
          <w:spacing w:val="2"/>
          <w:lang w:val="en"/>
        </w:rPr>
        <w:t xml:space="preserve">The </w:t>
      </w:r>
      <w:r>
        <w:rPr>
          <w:rFonts w:ascii="Times New Roman" w:hAnsi="Times New Roman"/>
          <w:spacing w:val="2"/>
          <w:lang w:val="en"/>
        </w:rPr>
        <w:t>PFL</w:t>
      </w:r>
      <w:r w:rsidRPr="00017B34">
        <w:rPr>
          <w:rFonts w:ascii="Times New Roman" w:hAnsi="Times New Roman"/>
          <w:spacing w:val="2"/>
          <w:lang w:val="en"/>
        </w:rPr>
        <w:t xml:space="preserve"> originates from the </w:t>
      </w:r>
      <w:r w:rsidR="004C54C7">
        <w:rPr>
          <w:rFonts w:ascii="Times New Roman" w:hAnsi="Times New Roman"/>
          <w:spacing w:val="2"/>
          <w:lang w:val="en"/>
        </w:rPr>
        <w:t>HT</w:t>
      </w:r>
      <w:r w:rsidRPr="00017B34">
        <w:rPr>
          <w:rFonts w:ascii="Times New Roman" w:hAnsi="Times New Roman"/>
          <w:spacing w:val="2"/>
          <w:lang w:val="en"/>
        </w:rPr>
        <w:t xml:space="preserve"> superior to the tendon-muscle boundary of the popliteus muscle and connects </w:t>
      </w:r>
      <w:r w:rsidR="004C54C7">
        <w:rPr>
          <w:rFonts w:ascii="Times New Roman" w:hAnsi="Times New Roman"/>
          <w:spacing w:val="2"/>
          <w:lang w:val="en"/>
        </w:rPr>
        <w:t>HT</w:t>
      </w:r>
      <w:r w:rsidRPr="00017B34">
        <w:rPr>
          <w:rFonts w:ascii="Times New Roman" w:hAnsi="Times New Roman"/>
          <w:spacing w:val="2"/>
          <w:lang w:val="en"/>
        </w:rPr>
        <w:t xml:space="preserve"> to the styloid process at the superior end of the fibula. </w:t>
      </w:r>
      <w:r>
        <w:rPr>
          <w:rFonts w:ascii="Times New Roman" w:hAnsi="Times New Roman"/>
          <w:spacing w:val="2"/>
          <w:lang w:val="en"/>
        </w:rPr>
        <w:t>PFL</w:t>
      </w:r>
      <w:r w:rsidRPr="00017B34">
        <w:rPr>
          <w:rFonts w:ascii="Times New Roman" w:hAnsi="Times New Roman"/>
          <w:spacing w:val="2"/>
          <w:lang w:val="en"/>
        </w:rPr>
        <w:t xml:space="preserve"> plays an important role in limiting external rotation of </w:t>
      </w:r>
      <w:r w:rsidRPr="00437DBF">
        <w:rPr>
          <w:rFonts w:ascii="Times New Roman" w:hAnsi="Times New Roman"/>
          <w:spacing w:val="2"/>
          <w:lang w:val="en"/>
        </w:rPr>
        <w:t>the tibia, especially at different flexion angles.</w:t>
      </w:r>
    </w:p>
    <w:p w14:paraId="4A4DF3F1" w14:textId="290FD6D4" w:rsidR="000E532F" w:rsidRPr="00437DBF" w:rsidRDefault="006B622C" w:rsidP="00437DBF">
      <w:pPr>
        <w:pStyle w:val="Heading3"/>
        <w:numPr>
          <w:ilvl w:val="0"/>
          <w:numId w:val="14"/>
        </w:numPr>
        <w:spacing w:before="0" w:line="340" w:lineRule="exact"/>
        <w:ind w:left="851" w:hanging="851"/>
        <w:rPr>
          <w:rFonts w:ascii="Times New Roman" w:hAnsi="Times New Roman" w:cs="Times New Roman"/>
          <w:b/>
          <w:bCs/>
          <w:i/>
          <w:iCs/>
          <w:color w:val="auto"/>
          <w:sz w:val="22"/>
          <w:szCs w:val="22"/>
          <w:lang w:val="en-US"/>
        </w:rPr>
      </w:pPr>
      <w:r w:rsidRPr="00437DBF">
        <w:rPr>
          <w:rFonts w:ascii="Times New Roman" w:hAnsi="Times New Roman" w:cs="Times New Roman"/>
          <w:b/>
          <w:bCs/>
          <w:i/>
          <w:iCs/>
          <w:color w:val="auto"/>
          <w:sz w:val="22"/>
          <w:szCs w:val="22"/>
          <w:lang w:val="en-US"/>
        </w:rPr>
        <w:t>Posterior cruciate ligament (PCL)</w:t>
      </w:r>
    </w:p>
    <w:p w14:paraId="234FB3E9" w14:textId="3A04DA7F" w:rsidR="00017B34" w:rsidRPr="00437DBF" w:rsidRDefault="00924CA7" w:rsidP="00437DBF">
      <w:pPr>
        <w:tabs>
          <w:tab w:val="num" w:pos="720"/>
        </w:tabs>
        <w:spacing w:after="0" w:line="340" w:lineRule="exact"/>
        <w:ind w:firstLine="360"/>
        <w:jc w:val="both"/>
        <w:rPr>
          <w:rFonts w:ascii="Times New Roman" w:hAnsi="Times New Roman"/>
          <w:lang w:val="en-US"/>
        </w:rPr>
      </w:pPr>
      <w:r w:rsidRPr="00437DBF">
        <w:rPr>
          <w:rFonts w:ascii="Times New Roman" w:hAnsi="Times New Roman"/>
          <w:lang w:val="en-US"/>
        </w:rPr>
        <w:tab/>
      </w:r>
      <w:r w:rsidR="00017B34" w:rsidRPr="00437DBF">
        <w:rPr>
          <w:rFonts w:ascii="Times New Roman" w:hAnsi="Times New Roman"/>
          <w:lang w:val="en"/>
        </w:rPr>
        <w:t>PCL has an average length of 32-38mm, cross-sectional area in the middle is about 31.2 mm</w:t>
      </w:r>
      <w:r w:rsidR="00017B34" w:rsidRPr="00437DBF">
        <w:rPr>
          <w:rFonts w:ascii="Times New Roman" w:hAnsi="Times New Roman"/>
          <w:vertAlign w:val="superscript"/>
          <w:lang w:val="en"/>
        </w:rPr>
        <w:t>2</w:t>
      </w:r>
      <w:r w:rsidR="00017B34" w:rsidRPr="00437DBF">
        <w:rPr>
          <w:rFonts w:ascii="Times New Roman" w:hAnsi="Times New Roman"/>
          <w:lang w:val="en"/>
        </w:rPr>
        <w:t xml:space="preserve">, about 1,5 times wider than ACL. The </w:t>
      </w:r>
      <w:r w:rsidR="00017B34" w:rsidRPr="004C54C7">
        <w:rPr>
          <w:rFonts w:ascii="Times New Roman" w:hAnsi="Times New Roman"/>
          <w:lang w:val="en"/>
        </w:rPr>
        <w:t>femoral attachment area extends more than 20mm in the anterior-</w:t>
      </w:r>
      <w:r w:rsidR="00017B34" w:rsidRPr="00437DBF">
        <w:rPr>
          <w:rFonts w:ascii="Times New Roman" w:hAnsi="Times New Roman"/>
          <w:lang w:val="en"/>
        </w:rPr>
        <w:t>posterior direction, from the roof of the femoral condyle to the inner surface of the intercondylar area. The main grip is located from 9 o'clock to 12 o'clock clockwise (left knee) or from 3 o'clock to 12 o'clock counterclockwise (right knee). The tibial attachment area is located on the surface of the tibial plateau, between the two posterior horns of the menicus, extending further below the posterior border of the tibial plateau surface.</w:t>
      </w:r>
    </w:p>
    <w:p w14:paraId="138F097F" w14:textId="3E43926E" w:rsidR="00680DB2" w:rsidRPr="00437DBF" w:rsidRDefault="00017B34" w:rsidP="00437DBF">
      <w:pPr>
        <w:pStyle w:val="Heading2"/>
        <w:numPr>
          <w:ilvl w:val="0"/>
          <w:numId w:val="1"/>
        </w:numPr>
        <w:spacing w:before="0" w:line="340" w:lineRule="exact"/>
        <w:ind w:left="0" w:firstLine="0"/>
        <w:rPr>
          <w:rFonts w:ascii="Times New Roman" w:hAnsi="Times New Roman" w:cs="Times New Roman"/>
          <w:b/>
          <w:color w:val="auto"/>
          <w:sz w:val="22"/>
          <w:szCs w:val="22"/>
        </w:rPr>
      </w:pPr>
      <w:bookmarkStart w:id="3" w:name="_Toc177565697"/>
      <w:r w:rsidRPr="00437DBF">
        <w:rPr>
          <w:rFonts w:ascii="Times New Roman" w:hAnsi="Times New Roman" w:cs="Times New Roman"/>
          <w:b/>
          <w:sz w:val="22"/>
          <w:szCs w:val="22"/>
          <w:lang w:val="en"/>
        </w:rPr>
        <w:lastRenderedPageBreak/>
        <w:t>Mechanism of damage and consequences</w:t>
      </w:r>
      <w:bookmarkEnd w:id="3"/>
    </w:p>
    <w:p w14:paraId="7FE71B2E" w14:textId="1B0D823D" w:rsidR="00133184" w:rsidRPr="00437DBF" w:rsidRDefault="00017B34" w:rsidP="00437DBF">
      <w:pPr>
        <w:pStyle w:val="ListParagraph"/>
        <w:spacing w:after="0" w:line="340" w:lineRule="exact"/>
        <w:ind w:left="0" w:firstLine="284"/>
        <w:jc w:val="both"/>
        <w:rPr>
          <w:rFonts w:cs="Times New Roman"/>
          <w:sz w:val="22"/>
          <w:szCs w:val="22"/>
        </w:rPr>
      </w:pPr>
      <w:r w:rsidRPr="00437DBF">
        <w:rPr>
          <w:rFonts w:cs="Times New Roman"/>
          <w:sz w:val="22"/>
          <w:szCs w:val="22"/>
          <w:lang w:val="en"/>
        </w:rPr>
        <w:t>- Direct mechanism</w:t>
      </w:r>
      <w:r w:rsidRPr="00437DBF">
        <w:rPr>
          <w:rFonts w:cs="Times New Roman"/>
          <w:sz w:val="22"/>
          <w:szCs w:val="22"/>
        </w:rPr>
        <w:t xml:space="preserve">: </w:t>
      </w:r>
      <w:r w:rsidRPr="00437DBF">
        <w:rPr>
          <w:rFonts w:cs="Times New Roman"/>
          <w:sz w:val="22"/>
          <w:szCs w:val="22"/>
          <w:lang w:val="en"/>
        </w:rPr>
        <w:t>When the knee is straightened, the force acts on the upper tibia posteriorly, causing damage to the PCL and PLC.</w:t>
      </w:r>
    </w:p>
    <w:p w14:paraId="600AA3F4" w14:textId="4E870AEC" w:rsidR="00133184" w:rsidRPr="00437DBF" w:rsidRDefault="00017B34" w:rsidP="00437DBF">
      <w:pPr>
        <w:pStyle w:val="ListParagraph"/>
        <w:spacing w:after="0" w:line="340" w:lineRule="exact"/>
        <w:ind w:left="0" w:firstLine="284"/>
        <w:jc w:val="both"/>
        <w:rPr>
          <w:rFonts w:cs="Times New Roman"/>
          <w:sz w:val="22"/>
          <w:szCs w:val="22"/>
        </w:rPr>
      </w:pPr>
      <w:r w:rsidRPr="00437DBF">
        <w:rPr>
          <w:rFonts w:cs="Times New Roman"/>
          <w:sz w:val="22"/>
          <w:szCs w:val="22"/>
          <w:lang w:val="en"/>
        </w:rPr>
        <w:t>- Indirect mechanism</w:t>
      </w:r>
      <w:r w:rsidR="00133184" w:rsidRPr="00437DBF">
        <w:rPr>
          <w:rFonts w:cs="Times New Roman"/>
          <w:sz w:val="22"/>
          <w:szCs w:val="22"/>
        </w:rPr>
        <w:t>:</w:t>
      </w:r>
      <w:r w:rsidRPr="00437DBF">
        <w:rPr>
          <w:rFonts w:cs="Times New Roman"/>
          <w:sz w:val="22"/>
          <w:szCs w:val="22"/>
        </w:rPr>
        <w:t xml:space="preserve"> </w:t>
      </w:r>
      <w:r w:rsidRPr="00437DBF">
        <w:rPr>
          <w:rFonts w:cs="Times New Roman"/>
          <w:sz w:val="22"/>
          <w:szCs w:val="22"/>
          <w:lang w:val="vi-VN"/>
        </w:rPr>
        <w:t>When the knee is hyperextended and valgus or when the knee is flexed and externally rotated.</w:t>
      </w:r>
    </w:p>
    <w:p w14:paraId="15DE7A76" w14:textId="54F5A706" w:rsidR="00133184" w:rsidRPr="00437DBF" w:rsidRDefault="00F35AC2" w:rsidP="00437DBF">
      <w:pPr>
        <w:pStyle w:val="Heading2"/>
        <w:numPr>
          <w:ilvl w:val="0"/>
          <w:numId w:val="1"/>
        </w:numPr>
        <w:spacing w:before="0" w:line="340" w:lineRule="exact"/>
        <w:ind w:left="851" w:hanging="851"/>
        <w:rPr>
          <w:rFonts w:ascii="Times New Roman" w:hAnsi="Times New Roman" w:cs="Times New Roman"/>
          <w:b/>
          <w:color w:val="auto"/>
          <w:sz w:val="22"/>
          <w:szCs w:val="22"/>
        </w:rPr>
      </w:pPr>
      <w:r w:rsidRPr="00437DBF">
        <w:rPr>
          <w:rFonts w:ascii="Times New Roman" w:hAnsi="Times New Roman" w:cs="Times New Roman"/>
          <w:b/>
          <w:color w:val="auto"/>
          <w:sz w:val="22"/>
          <w:szCs w:val="22"/>
          <w:lang w:val="en-US"/>
        </w:rPr>
        <w:t>PCL and PLC classification</w:t>
      </w:r>
    </w:p>
    <w:p w14:paraId="682CEE28" w14:textId="554F44CC" w:rsidR="00680DB2" w:rsidRPr="00437DBF" w:rsidRDefault="00F35AC2" w:rsidP="00437DBF">
      <w:pPr>
        <w:pStyle w:val="Heading3"/>
        <w:numPr>
          <w:ilvl w:val="0"/>
          <w:numId w:val="10"/>
        </w:numPr>
        <w:spacing w:before="0" w:line="340" w:lineRule="exact"/>
        <w:ind w:left="851" w:hanging="851"/>
        <w:jc w:val="both"/>
        <w:rPr>
          <w:rFonts w:ascii="Times New Roman" w:hAnsi="Times New Roman" w:cs="Times New Roman"/>
          <w:b/>
          <w:i/>
          <w:color w:val="auto"/>
          <w:sz w:val="22"/>
          <w:szCs w:val="22"/>
          <w:lang w:val="en-US"/>
        </w:rPr>
      </w:pPr>
      <w:r w:rsidRPr="00437DBF">
        <w:rPr>
          <w:rFonts w:ascii="Times New Roman" w:hAnsi="Times New Roman" w:cs="Times New Roman"/>
          <w:b/>
          <w:i/>
          <w:color w:val="auto"/>
          <w:sz w:val="22"/>
          <w:szCs w:val="22"/>
          <w:lang w:val="en-US"/>
        </w:rPr>
        <w:t>PLC classification.</w:t>
      </w:r>
    </w:p>
    <w:p w14:paraId="392E282D" w14:textId="639069E3" w:rsidR="0009148A" w:rsidRPr="00437DBF" w:rsidRDefault="00D500F5" w:rsidP="00437DBF">
      <w:pPr>
        <w:spacing w:after="0" w:line="340" w:lineRule="exact"/>
        <w:ind w:firstLine="720"/>
        <w:jc w:val="both"/>
        <w:rPr>
          <w:rFonts w:ascii="Times New Roman" w:hAnsi="Times New Roman"/>
          <w:b/>
          <w:i/>
          <w:lang w:val="en-US"/>
        </w:rPr>
      </w:pPr>
      <w:r w:rsidRPr="00437DBF">
        <w:rPr>
          <w:rFonts w:ascii="Times New Roman" w:hAnsi="Times New Roman"/>
          <w:b/>
          <w:i/>
        </w:rPr>
        <w:t xml:space="preserve">*  </w:t>
      </w:r>
      <w:r w:rsidR="00EC0600" w:rsidRPr="00437DBF">
        <w:rPr>
          <w:rFonts w:ascii="Times New Roman" w:hAnsi="Times New Roman"/>
          <w:b/>
          <w:i/>
          <w:lang w:val="en"/>
        </w:rPr>
        <w:t>Classified according to time</w:t>
      </w:r>
      <w:r w:rsidR="0009148A" w:rsidRPr="00437DBF">
        <w:rPr>
          <w:rFonts w:ascii="Times New Roman" w:hAnsi="Times New Roman"/>
          <w:b/>
          <w:i/>
        </w:rPr>
        <w:t>:</w:t>
      </w:r>
      <w:r w:rsidR="00EC0600" w:rsidRPr="00437DBF">
        <w:rPr>
          <w:rFonts w:ascii="Times New Roman" w:hAnsi="Times New Roman"/>
          <w:b/>
          <w:i/>
          <w:lang w:val="en-US"/>
        </w:rPr>
        <w:t xml:space="preserve"> </w:t>
      </w:r>
      <w:r w:rsidR="00EC0600" w:rsidRPr="00437DBF">
        <w:rPr>
          <w:rFonts w:ascii="Times New Roman" w:hAnsi="Times New Roman"/>
          <w:bCs/>
          <w:iCs/>
          <w:spacing w:val="-4"/>
        </w:rPr>
        <w:t>Acute, subacute, chronic.</w:t>
      </w:r>
    </w:p>
    <w:p w14:paraId="0CCEF165" w14:textId="303A711F" w:rsidR="0009148A" w:rsidRPr="00437DBF" w:rsidRDefault="00D500F5" w:rsidP="00437DBF">
      <w:pPr>
        <w:spacing w:after="0" w:line="340" w:lineRule="exact"/>
        <w:ind w:firstLine="720"/>
        <w:jc w:val="both"/>
        <w:rPr>
          <w:rFonts w:ascii="Times New Roman" w:hAnsi="Times New Roman"/>
          <w:b/>
          <w:i/>
          <w:lang w:val="en-US"/>
        </w:rPr>
      </w:pPr>
      <w:r w:rsidRPr="00437DBF">
        <w:rPr>
          <w:rFonts w:ascii="Times New Roman" w:hAnsi="Times New Roman"/>
          <w:b/>
          <w:i/>
        </w:rPr>
        <w:t xml:space="preserve">* </w:t>
      </w:r>
      <w:r w:rsidR="00EC0600" w:rsidRPr="00437DBF">
        <w:rPr>
          <w:rFonts w:ascii="Times New Roman" w:hAnsi="Times New Roman"/>
          <w:b/>
          <w:i/>
          <w:lang w:val="en"/>
        </w:rPr>
        <w:t>Based on the lesion structure of the PLC</w:t>
      </w:r>
      <w:r w:rsidR="0009148A" w:rsidRPr="00437DBF">
        <w:rPr>
          <w:rFonts w:ascii="Times New Roman" w:hAnsi="Times New Roman"/>
          <w:b/>
          <w:bCs/>
        </w:rPr>
        <w:t>:</w:t>
      </w:r>
    </w:p>
    <w:p w14:paraId="4D1ACBB9" w14:textId="556D80ED" w:rsidR="000E1599" w:rsidRPr="00437DBF" w:rsidRDefault="00EC0600" w:rsidP="00437DBF">
      <w:pPr>
        <w:spacing w:after="0" w:line="340" w:lineRule="exact"/>
        <w:jc w:val="center"/>
        <w:rPr>
          <w:rFonts w:ascii="Times New Roman" w:hAnsi="Times New Roman"/>
          <w:lang w:val="en-US"/>
        </w:rPr>
      </w:pPr>
      <w:bookmarkStart w:id="4" w:name="_Toc177589653"/>
      <w:r w:rsidRPr="00437DBF">
        <w:rPr>
          <w:rFonts w:ascii="Times New Roman" w:hAnsi="Times New Roman"/>
          <w:b/>
          <w:bCs/>
          <w:lang w:val="en-US"/>
        </w:rPr>
        <w:t>Board</w:t>
      </w:r>
      <w:r w:rsidR="000E1599" w:rsidRPr="00437DBF">
        <w:rPr>
          <w:rFonts w:ascii="Times New Roman" w:hAnsi="Times New Roman"/>
          <w:b/>
          <w:bCs/>
        </w:rPr>
        <w:t xml:space="preserve"> </w:t>
      </w:r>
      <w:r w:rsidR="000E1599" w:rsidRPr="00437DBF">
        <w:rPr>
          <w:rFonts w:ascii="Times New Roman" w:hAnsi="Times New Roman"/>
          <w:b/>
          <w:bCs/>
        </w:rPr>
        <w:fldChar w:fldCharType="begin"/>
      </w:r>
      <w:r w:rsidR="000E1599" w:rsidRPr="00437DBF">
        <w:rPr>
          <w:rFonts w:ascii="Times New Roman" w:hAnsi="Times New Roman"/>
          <w:b/>
          <w:bCs/>
        </w:rPr>
        <w:instrText xml:space="preserve"> STYLEREF 1 \s </w:instrText>
      </w:r>
      <w:r w:rsidR="000E1599" w:rsidRPr="00437DBF">
        <w:rPr>
          <w:rFonts w:ascii="Times New Roman" w:hAnsi="Times New Roman"/>
          <w:b/>
          <w:bCs/>
        </w:rPr>
        <w:fldChar w:fldCharType="separate"/>
      </w:r>
      <w:r w:rsidR="000E1599" w:rsidRPr="00437DBF">
        <w:rPr>
          <w:rFonts w:ascii="Times New Roman" w:hAnsi="Times New Roman"/>
          <w:b/>
          <w:bCs/>
          <w:noProof/>
        </w:rPr>
        <w:t>1</w:t>
      </w:r>
      <w:r w:rsidR="000E1599" w:rsidRPr="00437DBF">
        <w:rPr>
          <w:rFonts w:ascii="Times New Roman" w:hAnsi="Times New Roman"/>
          <w:b/>
          <w:bCs/>
        </w:rPr>
        <w:fldChar w:fldCharType="end"/>
      </w:r>
      <w:r w:rsidR="000E1599" w:rsidRPr="00437DBF">
        <w:rPr>
          <w:rFonts w:ascii="Times New Roman" w:hAnsi="Times New Roman"/>
          <w:b/>
          <w:bCs/>
        </w:rPr>
        <w:t>.</w:t>
      </w:r>
      <w:r w:rsidR="000E1599" w:rsidRPr="00437DBF">
        <w:rPr>
          <w:rFonts w:ascii="Times New Roman" w:hAnsi="Times New Roman"/>
          <w:b/>
          <w:bCs/>
        </w:rPr>
        <w:fldChar w:fldCharType="begin"/>
      </w:r>
      <w:r w:rsidR="000E1599" w:rsidRPr="00437DBF">
        <w:rPr>
          <w:rFonts w:ascii="Times New Roman" w:hAnsi="Times New Roman"/>
          <w:b/>
          <w:bCs/>
        </w:rPr>
        <w:instrText xml:space="preserve"> SEQ Bảng \* ARABIC \s 1 </w:instrText>
      </w:r>
      <w:r w:rsidR="000E1599" w:rsidRPr="00437DBF">
        <w:rPr>
          <w:rFonts w:ascii="Times New Roman" w:hAnsi="Times New Roman"/>
          <w:b/>
          <w:bCs/>
        </w:rPr>
        <w:fldChar w:fldCharType="separate"/>
      </w:r>
      <w:r w:rsidR="000E1599" w:rsidRPr="00437DBF">
        <w:rPr>
          <w:rFonts w:ascii="Times New Roman" w:hAnsi="Times New Roman"/>
          <w:b/>
          <w:bCs/>
          <w:noProof/>
        </w:rPr>
        <w:t>1</w:t>
      </w:r>
      <w:r w:rsidR="000E1599" w:rsidRPr="00437DBF">
        <w:rPr>
          <w:rFonts w:ascii="Times New Roman" w:hAnsi="Times New Roman"/>
          <w:b/>
          <w:bCs/>
        </w:rPr>
        <w:fldChar w:fldCharType="end"/>
      </w:r>
      <w:r w:rsidR="000E1599" w:rsidRPr="00437DBF">
        <w:rPr>
          <w:rFonts w:ascii="Times New Roman" w:hAnsi="Times New Roman"/>
          <w:b/>
          <w:bCs/>
        </w:rPr>
        <w:t>.</w:t>
      </w:r>
      <w:r w:rsidR="000E1599" w:rsidRPr="00437DBF">
        <w:rPr>
          <w:rFonts w:ascii="Times New Roman" w:hAnsi="Times New Roman"/>
          <w:lang w:val="en-US"/>
        </w:rPr>
        <w:t xml:space="preserve"> </w:t>
      </w:r>
      <w:bookmarkEnd w:id="4"/>
      <w:r w:rsidRPr="00437DBF">
        <w:rPr>
          <w:rFonts w:ascii="Times New Roman" w:hAnsi="Times New Roman"/>
          <w:lang w:val="en"/>
        </w:rPr>
        <w:t>Classification is based on the lesion structure of PLC</w:t>
      </w:r>
    </w:p>
    <w:tbl>
      <w:tblPr>
        <w:tblStyle w:val="TableGrid"/>
        <w:tblW w:w="6947" w:type="dxa"/>
        <w:tblInd w:w="-289" w:type="dxa"/>
        <w:tblLook w:val="04A0" w:firstRow="1" w:lastRow="0" w:firstColumn="1" w:lastColumn="0" w:noHBand="0" w:noVBand="1"/>
      </w:tblPr>
      <w:tblGrid>
        <w:gridCol w:w="1426"/>
        <w:gridCol w:w="2969"/>
        <w:gridCol w:w="2552"/>
      </w:tblGrid>
      <w:tr w:rsidR="0021344D" w:rsidRPr="00437DBF" w14:paraId="6A683B4C" w14:textId="77777777" w:rsidTr="004C54C7">
        <w:tc>
          <w:tcPr>
            <w:tcW w:w="1426" w:type="dxa"/>
          </w:tcPr>
          <w:p w14:paraId="2504595A" w14:textId="101965CF" w:rsidR="0021344D" w:rsidRPr="00437DBF" w:rsidRDefault="00EC0600" w:rsidP="00437DBF">
            <w:pPr>
              <w:spacing w:after="0" w:line="340" w:lineRule="exact"/>
              <w:jc w:val="center"/>
              <w:rPr>
                <w:rFonts w:ascii="Times New Roman" w:hAnsi="Times New Roman"/>
                <w:b/>
                <w:bCs/>
                <w:lang w:val="en-US"/>
              </w:rPr>
            </w:pPr>
            <w:r w:rsidRPr="00437DBF">
              <w:rPr>
                <w:rFonts w:ascii="Times New Roman" w:hAnsi="Times New Roman"/>
                <w:lang w:val="en"/>
              </w:rPr>
              <w:t>Classification</w:t>
            </w:r>
          </w:p>
        </w:tc>
        <w:tc>
          <w:tcPr>
            <w:tcW w:w="2969" w:type="dxa"/>
          </w:tcPr>
          <w:p w14:paraId="32E48E2A" w14:textId="1F9666B0" w:rsidR="0021344D" w:rsidRPr="00437DBF" w:rsidRDefault="00EC0600" w:rsidP="00437DBF">
            <w:pPr>
              <w:spacing w:after="0" w:line="340" w:lineRule="exact"/>
              <w:ind w:right="-113"/>
              <w:jc w:val="center"/>
              <w:rPr>
                <w:rFonts w:ascii="Times New Roman" w:hAnsi="Times New Roman"/>
                <w:b/>
                <w:bCs/>
                <w:lang w:val="en-US"/>
              </w:rPr>
            </w:pPr>
            <w:r w:rsidRPr="00437DBF">
              <w:rPr>
                <w:rFonts w:ascii="Times New Roman" w:hAnsi="Times New Roman"/>
                <w:b/>
                <w:bCs/>
                <w:lang w:val="vi-VN"/>
              </w:rPr>
              <w:t>External rotation</w:t>
            </w:r>
          </w:p>
        </w:tc>
        <w:tc>
          <w:tcPr>
            <w:tcW w:w="2552" w:type="dxa"/>
          </w:tcPr>
          <w:p w14:paraId="052EAB24" w14:textId="4EC51A77" w:rsidR="0021344D" w:rsidRPr="00437DBF" w:rsidRDefault="00EC0600" w:rsidP="00437DBF">
            <w:pPr>
              <w:spacing w:after="0" w:line="340" w:lineRule="exact"/>
              <w:jc w:val="center"/>
              <w:rPr>
                <w:rFonts w:ascii="Times New Roman" w:hAnsi="Times New Roman"/>
                <w:b/>
                <w:bCs/>
                <w:lang w:val="en-US"/>
              </w:rPr>
            </w:pPr>
            <w:r w:rsidRPr="00EC0600">
              <w:rPr>
                <w:rFonts w:ascii="Times New Roman" w:hAnsi="Times New Roman"/>
                <w:b/>
                <w:bCs/>
                <w:lang w:val="en"/>
              </w:rPr>
              <w:t>Damage structure</w:t>
            </w:r>
          </w:p>
        </w:tc>
      </w:tr>
      <w:tr w:rsidR="0021344D" w:rsidRPr="00437DBF" w14:paraId="38842379" w14:textId="77777777" w:rsidTr="004C54C7">
        <w:tc>
          <w:tcPr>
            <w:tcW w:w="1426" w:type="dxa"/>
          </w:tcPr>
          <w:p w14:paraId="61C429E6" w14:textId="6ED68FB1" w:rsidR="0021344D" w:rsidRPr="00437DBF" w:rsidRDefault="00EC0600" w:rsidP="00437DBF">
            <w:pPr>
              <w:spacing w:after="0" w:line="340" w:lineRule="exact"/>
              <w:rPr>
                <w:rFonts w:ascii="Times New Roman" w:hAnsi="Times New Roman"/>
                <w:lang w:val="en-US"/>
              </w:rPr>
            </w:pPr>
            <w:r w:rsidRPr="00437DBF">
              <w:rPr>
                <w:rFonts w:ascii="Times New Roman" w:hAnsi="Times New Roman"/>
                <w:lang w:val="vi-VN"/>
              </w:rPr>
              <w:t>Type A</w:t>
            </w:r>
          </w:p>
        </w:tc>
        <w:tc>
          <w:tcPr>
            <w:tcW w:w="2969" w:type="dxa"/>
          </w:tcPr>
          <w:p w14:paraId="3D8834D2" w14:textId="2B724B09" w:rsidR="0021344D" w:rsidRPr="00437DBF" w:rsidRDefault="00EC0600" w:rsidP="00437DBF">
            <w:pPr>
              <w:spacing w:after="0" w:line="340" w:lineRule="exact"/>
              <w:ind w:right="-113"/>
              <w:rPr>
                <w:rFonts w:ascii="Times New Roman" w:hAnsi="Times New Roman"/>
                <w:lang w:val="en-US"/>
              </w:rPr>
            </w:pPr>
            <w:r w:rsidRPr="00EC0600">
              <w:rPr>
                <w:rFonts w:ascii="Times New Roman" w:hAnsi="Times New Roman"/>
                <w:lang w:val="en"/>
              </w:rPr>
              <w:t>Tibia external rotation increases</w:t>
            </w:r>
            <w:r w:rsidRPr="00437DBF">
              <w:rPr>
                <w:rFonts w:ascii="Times New Roman" w:hAnsi="Times New Roman"/>
                <w:lang w:val="en"/>
              </w:rPr>
              <w:t xml:space="preserve"> </w:t>
            </w:r>
            <w:r w:rsidR="0021344D" w:rsidRPr="00437DBF">
              <w:rPr>
                <w:rFonts w:ascii="Times New Roman" w:hAnsi="Times New Roman"/>
              </w:rPr>
              <w:t>10</w:t>
            </w:r>
            <w:r w:rsidR="0021344D" w:rsidRPr="00437DBF">
              <w:rPr>
                <w:rFonts w:ascii="Times New Roman" w:hAnsi="Times New Roman"/>
                <w:vertAlign w:val="superscript"/>
              </w:rPr>
              <w:t>o</w:t>
            </w:r>
          </w:p>
        </w:tc>
        <w:tc>
          <w:tcPr>
            <w:tcW w:w="2552" w:type="dxa"/>
          </w:tcPr>
          <w:p w14:paraId="2D5F3515" w14:textId="697F800F" w:rsidR="0021344D" w:rsidRPr="00437DBF" w:rsidRDefault="00437DBF" w:rsidP="00437DBF">
            <w:pPr>
              <w:spacing w:after="0" w:line="340" w:lineRule="exact"/>
              <w:rPr>
                <w:rFonts w:ascii="Times New Roman" w:hAnsi="Times New Roman"/>
                <w:lang w:val="en-US"/>
              </w:rPr>
            </w:pPr>
            <w:r w:rsidRPr="00437DBF">
              <w:rPr>
                <w:rFonts w:ascii="Times New Roman" w:hAnsi="Times New Roman"/>
              </w:rPr>
              <w:t>PT, PFL</w:t>
            </w:r>
          </w:p>
        </w:tc>
      </w:tr>
      <w:tr w:rsidR="0021344D" w:rsidRPr="00437DBF" w14:paraId="47FC23A5" w14:textId="77777777" w:rsidTr="004C54C7">
        <w:tc>
          <w:tcPr>
            <w:tcW w:w="1426" w:type="dxa"/>
          </w:tcPr>
          <w:p w14:paraId="0017A4DF" w14:textId="385365F3" w:rsidR="0021344D" w:rsidRPr="00437DBF" w:rsidRDefault="00EC0600" w:rsidP="00437DBF">
            <w:pPr>
              <w:spacing w:after="0" w:line="340" w:lineRule="exact"/>
              <w:rPr>
                <w:rFonts w:ascii="Times New Roman" w:hAnsi="Times New Roman"/>
                <w:lang w:val="en-US"/>
              </w:rPr>
            </w:pPr>
            <w:r w:rsidRPr="00437DBF">
              <w:rPr>
                <w:rFonts w:ascii="Times New Roman" w:hAnsi="Times New Roman"/>
                <w:lang w:val="vi-VN"/>
              </w:rPr>
              <w:t xml:space="preserve">Type </w:t>
            </w:r>
            <w:r w:rsidRPr="00437DBF">
              <w:rPr>
                <w:rFonts w:ascii="Times New Roman" w:hAnsi="Times New Roman"/>
                <w:lang w:val="en-US"/>
              </w:rPr>
              <w:t>B</w:t>
            </w:r>
          </w:p>
        </w:tc>
        <w:tc>
          <w:tcPr>
            <w:tcW w:w="2969" w:type="dxa"/>
          </w:tcPr>
          <w:p w14:paraId="261C9F4F" w14:textId="7136D2C7" w:rsidR="0021344D" w:rsidRPr="00437DBF" w:rsidRDefault="00EC0600" w:rsidP="00437DBF">
            <w:pPr>
              <w:spacing w:after="0" w:line="340" w:lineRule="exact"/>
              <w:ind w:right="-113"/>
              <w:jc w:val="both"/>
              <w:rPr>
                <w:rFonts w:ascii="Times New Roman" w:hAnsi="Times New Roman"/>
                <w:lang w:val="en-US"/>
              </w:rPr>
            </w:pPr>
            <w:r w:rsidRPr="00437DBF">
              <w:rPr>
                <w:rFonts w:ascii="Times New Roman" w:hAnsi="Times New Roman"/>
                <w:lang w:val="en"/>
              </w:rPr>
              <w:t xml:space="preserve">Tibia external rotation increases </w:t>
            </w:r>
            <w:r w:rsidR="0021344D" w:rsidRPr="00437DBF">
              <w:rPr>
                <w:rFonts w:ascii="Times New Roman" w:hAnsi="Times New Roman"/>
              </w:rPr>
              <w:t>10</w:t>
            </w:r>
            <w:r w:rsidR="0021344D" w:rsidRPr="00437DBF">
              <w:rPr>
                <w:rFonts w:ascii="Times New Roman" w:hAnsi="Times New Roman"/>
                <w:vertAlign w:val="superscript"/>
              </w:rPr>
              <w:t>0</w:t>
            </w:r>
            <w:r w:rsidRPr="00437DBF">
              <w:rPr>
                <w:rFonts w:ascii="Times New Roman" w:hAnsi="Times New Roman"/>
                <w:vertAlign w:val="superscript"/>
              </w:rPr>
              <w:t xml:space="preserve"> </w:t>
            </w:r>
            <w:r w:rsidR="0021344D" w:rsidRPr="00437DBF">
              <w:rPr>
                <w:rFonts w:ascii="Times New Roman" w:hAnsi="Times New Roman"/>
              </w:rPr>
              <w:t xml:space="preserve">+ </w:t>
            </w:r>
            <w:r w:rsidRPr="00437DBF">
              <w:rPr>
                <w:rFonts w:ascii="Times New Roman" w:hAnsi="Times New Roman"/>
              </w:rPr>
              <w:t xml:space="preserve">varus test </w:t>
            </w:r>
            <w:r w:rsidR="0021344D" w:rsidRPr="00437DBF">
              <w:rPr>
                <w:rFonts w:ascii="Times New Roman" w:hAnsi="Times New Roman"/>
              </w:rPr>
              <w:t>(5-10mm)</w:t>
            </w:r>
          </w:p>
        </w:tc>
        <w:tc>
          <w:tcPr>
            <w:tcW w:w="2552" w:type="dxa"/>
          </w:tcPr>
          <w:p w14:paraId="33185831" w14:textId="5D939BA3" w:rsidR="0021344D" w:rsidRPr="00437DBF" w:rsidRDefault="00437DBF" w:rsidP="00437DBF">
            <w:pPr>
              <w:spacing w:after="0" w:line="340" w:lineRule="exact"/>
              <w:rPr>
                <w:rFonts w:ascii="Times New Roman" w:hAnsi="Times New Roman"/>
                <w:lang w:val="en-US"/>
              </w:rPr>
            </w:pPr>
            <w:r w:rsidRPr="00437DBF">
              <w:rPr>
                <w:rFonts w:ascii="Times New Roman" w:hAnsi="Times New Roman"/>
              </w:rPr>
              <w:t xml:space="preserve">PT, PFL </w:t>
            </w:r>
            <w:r w:rsidR="0021344D" w:rsidRPr="00437DBF">
              <w:rPr>
                <w:rFonts w:ascii="Times New Roman" w:hAnsi="Times New Roman"/>
              </w:rPr>
              <w:t xml:space="preserve">+ </w:t>
            </w:r>
            <w:r w:rsidRPr="00437DBF">
              <w:rPr>
                <w:rFonts w:ascii="Times New Roman" w:hAnsi="Times New Roman"/>
              </w:rPr>
              <w:t>LCL</w:t>
            </w:r>
          </w:p>
        </w:tc>
      </w:tr>
      <w:tr w:rsidR="0021344D" w:rsidRPr="00437DBF" w14:paraId="33932A04" w14:textId="77777777" w:rsidTr="004C54C7">
        <w:tc>
          <w:tcPr>
            <w:tcW w:w="1426" w:type="dxa"/>
          </w:tcPr>
          <w:p w14:paraId="2E2FFC12" w14:textId="727ADD70" w:rsidR="0021344D" w:rsidRPr="00437DBF" w:rsidRDefault="00EC0600" w:rsidP="00437DBF">
            <w:pPr>
              <w:spacing w:after="0" w:line="340" w:lineRule="exact"/>
              <w:rPr>
                <w:rFonts w:ascii="Times New Roman" w:hAnsi="Times New Roman"/>
                <w:lang w:val="en-US"/>
              </w:rPr>
            </w:pPr>
            <w:r w:rsidRPr="00437DBF">
              <w:rPr>
                <w:rFonts w:ascii="Times New Roman" w:hAnsi="Times New Roman"/>
                <w:lang w:val="vi-VN"/>
              </w:rPr>
              <w:t xml:space="preserve">Type </w:t>
            </w:r>
            <w:r w:rsidRPr="00437DBF">
              <w:rPr>
                <w:rFonts w:ascii="Times New Roman" w:hAnsi="Times New Roman"/>
                <w:lang w:val="en-US"/>
              </w:rPr>
              <w:t>C</w:t>
            </w:r>
          </w:p>
        </w:tc>
        <w:tc>
          <w:tcPr>
            <w:tcW w:w="2969" w:type="dxa"/>
          </w:tcPr>
          <w:p w14:paraId="01E60952" w14:textId="406DBD0F" w:rsidR="0021344D" w:rsidRPr="00437DBF" w:rsidRDefault="00437DBF" w:rsidP="00437DBF">
            <w:pPr>
              <w:spacing w:after="0" w:line="340" w:lineRule="exact"/>
              <w:ind w:right="-113"/>
              <w:rPr>
                <w:rFonts w:ascii="Times New Roman" w:hAnsi="Times New Roman"/>
                <w:lang w:val="en-US"/>
              </w:rPr>
            </w:pPr>
            <w:r w:rsidRPr="00437DBF">
              <w:rPr>
                <w:rFonts w:ascii="Times New Roman" w:hAnsi="Times New Roman"/>
                <w:lang w:val="en"/>
              </w:rPr>
              <w:t xml:space="preserve">Tibia external rotation increases </w:t>
            </w:r>
            <w:r w:rsidRPr="00437DBF">
              <w:rPr>
                <w:rFonts w:ascii="Times New Roman" w:hAnsi="Times New Roman"/>
              </w:rPr>
              <w:t>10</w:t>
            </w:r>
            <w:r w:rsidRPr="00437DBF">
              <w:rPr>
                <w:rFonts w:ascii="Times New Roman" w:hAnsi="Times New Roman"/>
                <w:vertAlign w:val="superscript"/>
              </w:rPr>
              <w:t xml:space="preserve">0 </w:t>
            </w:r>
            <w:r w:rsidRPr="00437DBF">
              <w:rPr>
                <w:rFonts w:ascii="Times New Roman" w:hAnsi="Times New Roman"/>
              </w:rPr>
              <w:t xml:space="preserve">+ varus test </w:t>
            </w:r>
            <w:r w:rsidR="0021344D" w:rsidRPr="00437DBF">
              <w:rPr>
                <w:rFonts w:ascii="Times New Roman" w:hAnsi="Times New Roman"/>
              </w:rPr>
              <w:t>(&gt;10mm)</w:t>
            </w:r>
          </w:p>
        </w:tc>
        <w:tc>
          <w:tcPr>
            <w:tcW w:w="2552" w:type="dxa"/>
          </w:tcPr>
          <w:p w14:paraId="71004CE7" w14:textId="7B7A35C3" w:rsidR="0021344D" w:rsidRPr="00437DBF" w:rsidRDefault="00437DBF" w:rsidP="00437DBF">
            <w:pPr>
              <w:spacing w:after="0" w:line="340" w:lineRule="exact"/>
              <w:ind w:right="-103"/>
              <w:rPr>
                <w:rFonts w:ascii="Times New Roman" w:hAnsi="Times New Roman"/>
                <w:lang w:val="en-US"/>
              </w:rPr>
            </w:pPr>
            <w:r w:rsidRPr="00437DBF">
              <w:rPr>
                <w:rFonts w:ascii="Times New Roman" w:hAnsi="Times New Roman"/>
              </w:rPr>
              <w:t xml:space="preserve">PT, PFL </w:t>
            </w:r>
            <w:r w:rsidR="0021344D" w:rsidRPr="00437DBF">
              <w:rPr>
                <w:rFonts w:ascii="Times New Roman" w:hAnsi="Times New Roman"/>
              </w:rPr>
              <w:t xml:space="preserve">+ </w:t>
            </w:r>
            <w:r w:rsidRPr="00437DBF">
              <w:rPr>
                <w:rFonts w:ascii="Times New Roman" w:hAnsi="Times New Roman"/>
              </w:rPr>
              <w:t>LCL</w:t>
            </w:r>
            <w:r w:rsidR="0021344D" w:rsidRPr="00437DBF">
              <w:rPr>
                <w:rFonts w:ascii="Times New Roman" w:hAnsi="Times New Roman"/>
              </w:rPr>
              <w:t xml:space="preserve">, </w:t>
            </w:r>
            <w:r w:rsidRPr="00437DBF">
              <w:rPr>
                <w:rFonts w:ascii="Times New Roman" w:hAnsi="Times New Roman"/>
                <w:lang w:val="en"/>
              </w:rPr>
              <w:t>joint capsule, cruciate ligament</w:t>
            </w:r>
          </w:p>
        </w:tc>
      </w:tr>
    </w:tbl>
    <w:p w14:paraId="4BC3A234" w14:textId="3E28E12A" w:rsidR="00067A35" w:rsidRPr="00200175" w:rsidRDefault="00200175" w:rsidP="00200175">
      <w:pPr>
        <w:pStyle w:val="Heading2"/>
        <w:numPr>
          <w:ilvl w:val="0"/>
          <w:numId w:val="1"/>
        </w:numPr>
        <w:spacing w:line="340" w:lineRule="exact"/>
        <w:ind w:left="851" w:hanging="851"/>
        <w:rPr>
          <w:rFonts w:ascii="Times New Roman" w:hAnsi="Times New Roman"/>
          <w:b/>
          <w:sz w:val="22"/>
          <w:szCs w:val="22"/>
          <w:lang w:val="en-US"/>
        </w:rPr>
      </w:pPr>
      <w:r w:rsidRPr="00200175">
        <w:rPr>
          <w:rFonts w:ascii="Times New Roman" w:hAnsi="Times New Roman"/>
          <w:b/>
          <w:sz w:val="22"/>
          <w:szCs w:val="22"/>
          <w:lang w:val="en"/>
        </w:rPr>
        <w:t xml:space="preserve">Diagnosis of </w:t>
      </w:r>
      <w:r>
        <w:rPr>
          <w:rFonts w:ascii="Times New Roman" w:hAnsi="Times New Roman"/>
          <w:b/>
          <w:sz w:val="22"/>
          <w:szCs w:val="22"/>
          <w:lang w:val="en"/>
        </w:rPr>
        <w:t>PCL and PLC</w:t>
      </w:r>
      <w:r w:rsidRPr="00200175">
        <w:rPr>
          <w:rFonts w:ascii="Times New Roman" w:hAnsi="Times New Roman"/>
          <w:b/>
          <w:sz w:val="22"/>
          <w:szCs w:val="22"/>
          <w:lang w:val="en"/>
        </w:rPr>
        <w:t xml:space="preserve"> lesions</w:t>
      </w:r>
    </w:p>
    <w:p w14:paraId="1C2B7F69" w14:textId="046BF126" w:rsidR="00067A35" w:rsidRPr="00200175" w:rsidRDefault="00200175" w:rsidP="00200175">
      <w:pPr>
        <w:pStyle w:val="Heading3"/>
        <w:numPr>
          <w:ilvl w:val="0"/>
          <w:numId w:val="19"/>
        </w:numPr>
        <w:spacing w:before="0" w:line="340" w:lineRule="exact"/>
        <w:ind w:left="851" w:hanging="851"/>
        <w:jc w:val="both"/>
        <w:rPr>
          <w:rFonts w:ascii="Times New Roman" w:hAnsi="Times New Roman" w:cs="Times New Roman"/>
          <w:b/>
          <w:i/>
          <w:color w:val="auto"/>
          <w:sz w:val="22"/>
          <w:szCs w:val="22"/>
          <w:lang w:val="en-US"/>
        </w:rPr>
      </w:pPr>
      <w:r w:rsidRPr="00200175">
        <w:rPr>
          <w:rFonts w:ascii="Times New Roman" w:hAnsi="Times New Roman" w:cs="Times New Roman"/>
          <w:b/>
          <w:i/>
          <w:color w:val="auto"/>
          <w:sz w:val="22"/>
          <w:szCs w:val="22"/>
          <w:lang w:val="en-US"/>
        </w:rPr>
        <w:t>M</w:t>
      </w:r>
      <w:r w:rsidRPr="00200175">
        <w:rPr>
          <w:rFonts w:ascii="Times New Roman" w:hAnsi="Times New Roman"/>
          <w:b/>
          <w:i/>
          <w:color w:val="auto"/>
          <w:sz w:val="22"/>
          <w:szCs w:val="22"/>
          <w:lang w:val="en"/>
        </w:rPr>
        <w:t>edical history</w:t>
      </w:r>
    </w:p>
    <w:p w14:paraId="46184643" w14:textId="120A06D7" w:rsidR="00BE0371" w:rsidRPr="00A1445F" w:rsidRDefault="00200175" w:rsidP="00E20DA7">
      <w:pPr>
        <w:pStyle w:val="Heading3"/>
        <w:numPr>
          <w:ilvl w:val="0"/>
          <w:numId w:val="13"/>
        </w:numPr>
        <w:spacing w:before="0" w:line="340" w:lineRule="exact"/>
        <w:ind w:left="851" w:hanging="851"/>
        <w:jc w:val="both"/>
        <w:rPr>
          <w:rFonts w:ascii="Times New Roman" w:hAnsi="Times New Roman"/>
          <w:bCs/>
          <w:i/>
          <w:color w:val="auto"/>
          <w:sz w:val="22"/>
          <w:szCs w:val="22"/>
          <w:lang w:val="en-US"/>
        </w:rPr>
      </w:pPr>
      <w:r w:rsidRPr="00A1445F">
        <w:rPr>
          <w:rFonts w:ascii="Times New Roman" w:hAnsi="Times New Roman"/>
          <w:bCs/>
          <w:i/>
          <w:color w:val="auto"/>
          <w:sz w:val="22"/>
          <w:szCs w:val="22"/>
          <w:lang w:val="en"/>
        </w:rPr>
        <w:t>Clinical examination of the knee joint</w:t>
      </w:r>
    </w:p>
    <w:p w14:paraId="2B3B9EEB" w14:textId="68C4CE3D" w:rsidR="00EB0A00" w:rsidRPr="003E0C19" w:rsidRDefault="00646DB1" w:rsidP="004C54C7">
      <w:pPr>
        <w:pStyle w:val="ListParagraph"/>
        <w:spacing w:after="0" w:line="340" w:lineRule="exact"/>
        <w:ind w:left="0" w:firstLine="284"/>
        <w:jc w:val="both"/>
        <w:rPr>
          <w:rFonts w:cs="Times New Roman"/>
          <w:sz w:val="22"/>
          <w:szCs w:val="22"/>
          <w:lang w:val="en-US"/>
        </w:rPr>
      </w:pPr>
      <w:r w:rsidRPr="003E0C19">
        <w:rPr>
          <w:rFonts w:cs="Times New Roman"/>
          <w:sz w:val="22"/>
          <w:szCs w:val="22"/>
          <w:lang w:val="en-US"/>
        </w:rPr>
        <w:t xml:space="preserve">* </w:t>
      </w:r>
      <w:r w:rsidR="00EB0A00" w:rsidRPr="003E0C19">
        <w:rPr>
          <w:rFonts w:cs="Times New Roman"/>
          <w:sz w:val="22"/>
          <w:szCs w:val="22"/>
          <w:lang w:val="en"/>
        </w:rPr>
        <w:t>The external recurvatum test</w:t>
      </w:r>
      <w:r w:rsidR="00EB0A00" w:rsidRPr="003E0C19">
        <w:rPr>
          <w:rFonts w:cs="Times New Roman"/>
          <w:sz w:val="22"/>
          <w:szCs w:val="22"/>
        </w:rPr>
        <w:t xml:space="preserve"> </w:t>
      </w:r>
      <w:r w:rsidR="00EB0A00" w:rsidRPr="003E0C19">
        <w:rPr>
          <w:rFonts w:cs="Times New Roman"/>
          <w:sz w:val="22"/>
          <w:szCs w:val="22"/>
          <w:lang w:val="en"/>
        </w:rPr>
        <w:t xml:space="preserve">evaluate hyperextension and varus of the knee joint </w:t>
      </w:r>
      <w:r w:rsidR="00067A35" w:rsidRPr="003E0C19">
        <w:rPr>
          <w:rFonts w:cs="Times New Roman"/>
          <w:sz w:val="22"/>
          <w:szCs w:val="22"/>
        </w:rPr>
        <w:t xml:space="preserve">. </w:t>
      </w:r>
    </w:p>
    <w:p w14:paraId="609E15E8" w14:textId="636060FA" w:rsidR="00EB0A00" w:rsidRPr="003E0C19" w:rsidRDefault="00646DB1" w:rsidP="004C54C7">
      <w:pPr>
        <w:spacing w:after="0" w:line="340" w:lineRule="exact"/>
        <w:ind w:firstLine="284"/>
        <w:jc w:val="both"/>
        <w:rPr>
          <w:rFonts w:ascii="Times New Roman" w:hAnsi="Times New Roman"/>
          <w:lang w:val="en-US"/>
        </w:rPr>
      </w:pPr>
      <w:r w:rsidRPr="003E0C19">
        <w:rPr>
          <w:rFonts w:ascii="Times New Roman" w:hAnsi="Times New Roman"/>
          <w:lang w:val="en-US"/>
        </w:rPr>
        <w:t xml:space="preserve">* </w:t>
      </w:r>
      <w:r w:rsidR="00EB0A00" w:rsidRPr="003E0C19">
        <w:rPr>
          <w:rFonts w:ascii="Times New Roman" w:hAnsi="Times New Roman"/>
          <w:lang w:val="en"/>
        </w:rPr>
        <w:t>Varus test</w:t>
      </w:r>
      <w:r w:rsidR="00EB0A00" w:rsidRPr="003E0C19">
        <w:rPr>
          <w:rFonts w:ascii="Times New Roman" w:hAnsi="Times New Roman"/>
        </w:rPr>
        <w:t xml:space="preserve"> </w:t>
      </w:r>
      <w:r w:rsidR="00EB0A00" w:rsidRPr="003E0C19">
        <w:rPr>
          <w:rFonts w:ascii="Times New Roman" w:hAnsi="Times New Roman"/>
          <w:lang w:val="en"/>
        </w:rPr>
        <w:t>was performed with the patient with his leg on the edge of the examination table with the knee flexed 30</w:t>
      </w:r>
      <w:r w:rsidR="00EB0A00" w:rsidRPr="003E0C19">
        <w:rPr>
          <w:rFonts w:ascii="Times New Roman" w:hAnsi="Times New Roman"/>
          <w:vertAlign w:val="superscript"/>
          <w:lang w:val="en"/>
        </w:rPr>
        <w:t>0</w:t>
      </w:r>
      <w:r w:rsidR="00EB0A00" w:rsidRPr="003E0C19">
        <w:rPr>
          <w:rFonts w:ascii="Times New Roman" w:hAnsi="Times New Roman"/>
          <w:lang w:val="en"/>
        </w:rPr>
        <w:t xml:space="preserve"> and compared with the normal side. A positive sign suggests LCL damage.</w:t>
      </w:r>
    </w:p>
    <w:p w14:paraId="27D37288" w14:textId="210A58FF" w:rsidR="003E0C19" w:rsidRPr="003E0C19" w:rsidRDefault="00646DB1" w:rsidP="004C54C7">
      <w:pPr>
        <w:spacing w:after="0" w:line="340" w:lineRule="exact"/>
        <w:ind w:firstLine="284"/>
        <w:jc w:val="both"/>
        <w:rPr>
          <w:rFonts w:ascii="Times New Roman" w:hAnsi="Times New Roman"/>
          <w:lang w:val="en-US"/>
        </w:rPr>
      </w:pPr>
      <w:r w:rsidRPr="003E0C19">
        <w:rPr>
          <w:rFonts w:ascii="Times New Roman" w:hAnsi="Times New Roman"/>
          <w:lang w:val="en-US"/>
        </w:rPr>
        <w:lastRenderedPageBreak/>
        <w:t xml:space="preserve">* </w:t>
      </w:r>
      <w:r w:rsidR="003E0C19" w:rsidRPr="003E0C19">
        <w:rPr>
          <w:rFonts w:ascii="Times New Roman" w:hAnsi="Times New Roman"/>
          <w:lang w:val="en-US"/>
        </w:rPr>
        <w:t>Dial test</w:t>
      </w:r>
      <w:r w:rsidR="00067A35" w:rsidRPr="003E0C19">
        <w:rPr>
          <w:rFonts w:ascii="Times New Roman" w:hAnsi="Times New Roman"/>
        </w:rPr>
        <w:t xml:space="preserve"> </w:t>
      </w:r>
      <w:bookmarkStart w:id="5" w:name="_Toc170901014"/>
      <w:bookmarkStart w:id="6" w:name="_Toc170980319"/>
      <w:bookmarkStart w:id="7" w:name="_Toc172280057"/>
      <w:bookmarkStart w:id="8" w:name="_Toc172280097"/>
      <w:bookmarkStart w:id="9" w:name="_Toc177395423"/>
      <w:bookmarkStart w:id="10" w:name="_Toc177589722"/>
      <w:r w:rsidR="003E0C19" w:rsidRPr="003E0C19">
        <w:rPr>
          <w:rFonts w:ascii="Times New Roman" w:hAnsi="Times New Roman"/>
          <w:lang w:val="en"/>
        </w:rPr>
        <w:t>assess the degree of external rotation of the tibia on the femur at 30</w:t>
      </w:r>
      <w:r w:rsidR="003E0C19" w:rsidRPr="003E0C19">
        <w:rPr>
          <w:rFonts w:ascii="Times New Roman" w:hAnsi="Times New Roman"/>
          <w:vertAlign w:val="superscript"/>
          <w:lang w:val="en"/>
        </w:rPr>
        <w:t>0</w:t>
      </w:r>
      <w:r w:rsidR="003E0C19" w:rsidRPr="003E0C19">
        <w:rPr>
          <w:rFonts w:ascii="Times New Roman" w:hAnsi="Times New Roman"/>
          <w:lang w:val="en"/>
        </w:rPr>
        <w:t xml:space="preserve"> and 90</w:t>
      </w:r>
      <w:r w:rsidR="003E0C19" w:rsidRPr="003E0C19">
        <w:rPr>
          <w:rFonts w:ascii="Times New Roman" w:hAnsi="Times New Roman"/>
          <w:vertAlign w:val="superscript"/>
          <w:lang w:val="en"/>
        </w:rPr>
        <w:t>0</w:t>
      </w:r>
      <w:r w:rsidR="003E0C19" w:rsidRPr="003E0C19">
        <w:rPr>
          <w:rFonts w:ascii="Times New Roman" w:hAnsi="Times New Roman"/>
          <w:lang w:val="en"/>
        </w:rPr>
        <w:t xml:space="preserve"> flexion positions. The test shows signs of PLC damage when the difference is 10-15</w:t>
      </w:r>
      <w:r w:rsidR="003E0C19" w:rsidRPr="003E0C19">
        <w:rPr>
          <w:rFonts w:ascii="Times New Roman" w:hAnsi="Times New Roman"/>
          <w:vertAlign w:val="superscript"/>
          <w:lang w:val="en"/>
        </w:rPr>
        <w:t xml:space="preserve">0 </w:t>
      </w:r>
      <w:r w:rsidR="003E0C19" w:rsidRPr="003E0C19">
        <w:rPr>
          <w:rFonts w:ascii="Times New Roman" w:hAnsi="Times New Roman"/>
          <w:lang w:val="en"/>
        </w:rPr>
        <w:t>at 30</w:t>
      </w:r>
      <w:r w:rsidR="003E0C19" w:rsidRPr="003E0C19">
        <w:rPr>
          <w:rFonts w:ascii="Times New Roman" w:hAnsi="Times New Roman"/>
          <w:vertAlign w:val="superscript"/>
          <w:lang w:val="en"/>
        </w:rPr>
        <w:t>0</w:t>
      </w:r>
      <w:r w:rsidR="003E0C19" w:rsidRPr="003E0C19">
        <w:rPr>
          <w:rFonts w:ascii="Times New Roman" w:hAnsi="Times New Roman"/>
          <w:lang w:val="en"/>
        </w:rPr>
        <w:t xml:space="preserve"> flexion position.</w:t>
      </w:r>
    </w:p>
    <w:bookmarkEnd w:id="5"/>
    <w:bookmarkEnd w:id="6"/>
    <w:bookmarkEnd w:id="7"/>
    <w:bookmarkEnd w:id="8"/>
    <w:bookmarkEnd w:id="9"/>
    <w:bookmarkEnd w:id="10"/>
    <w:p w14:paraId="62024DCB" w14:textId="77777777" w:rsidR="003E0C19" w:rsidRPr="003E0C19" w:rsidRDefault="00646DB1" w:rsidP="004C54C7">
      <w:pPr>
        <w:spacing w:after="0" w:line="340" w:lineRule="exact"/>
        <w:ind w:firstLine="284"/>
        <w:jc w:val="both"/>
        <w:rPr>
          <w:rFonts w:ascii="Times New Roman" w:hAnsi="Times New Roman"/>
          <w:lang w:val="en-US"/>
        </w:rPr>
      </w:pPr>
      <w:r w:rsidRPr="003E0C19">
        <w:rPr>
          <w:rFonts w:ascii="Times New Roman" w:hAnsi="Times New Roman"/>
          <w:lang w:val="en-US"/>
        </w:rPr>
        <w:t xml:space="preserve">* </w:t>
      </w:r>
      <w:r w:rsidR="003E0C19" w:rsidRPr="003E0C19">
        <w:rPr>
          <w:rFonts w:ascii="Times New Roman" w:hAnsi="Times New Roman"/>
          <w:lang w:val="en"/>
        </w:rPr>
        <w:t>Posteriolateral drawer test</w:t>
      </w:r>
      <w:r w:rsidR="003E0C19" w:rsidRPr="003E0C19">
        <w:rPr>
          <w:rFonts w:ascii="Times New Roman" w:hAnsi="Times New Roman"/>
        </w:rPr>
        <w:t xml:space="preserve"> </w:t>
      </w:r>
      <w:r w:rsidR="003E0C19" w:rsidRPr="003E0C19">
        <w:rPr>
          <w:rFonts w:ascii="Times New Roman" w:hAnsi="Times New Roman"/>
          <w:lang w:val="en"/>
        </w:rPr>
        <w:t>performed with the knee flexed at 90 degrees, the foot externally rotated 15 degrees, and the tibia posterolaterally rotated.</w:t>
      </w:r>
    </w:p>
    <w:p w14:paraId="0FAA6D18" w14:textId="02F2E730" w:rsidR="00067A35" w:rsidRPr="003E0C19" w:rsidRDefault="00646DB1" w:rsidP="004C54C7">
      <w:pPr>
        <w:spacing w:after="0" w:line="340" w:lineRule="exact"/>
        <w:ind w:firstLine="284"/>
        <w:jc w:val="both"/>
        <w:rPr>
          <w:rFonts w:ascii="Times New Roman" w:hAnsi="Times New Roman"/>
          <w:lang w:val="en-US"/>
        </w:rPr>
      </w:pPr>
      <w:r w:rsidRPr="003E0C19">
        <w:rPr>
          <w:rFonts w:ascii="Times New Roman" w:hAnsi="Times New Roman"/>
          <w:lang w:val="en-US"/>
        </w:rPr>
        <w:t xml:space="preserve">* </w:t>
      </w:r>
      <w:r w:rsidR="00EB0A00" w:rsidRPr="003E0C19">
        <w:rPr>
          <w:rFonts w:ascii="Times New Roman" w:hAnsi="Times New Roman"/>
          <w:lang w:val="en-US"/>
        </w:rPr>
        <w:t>Reverse pivot shift</w:t>
      </w:r>
      <w:r w:rsidR="00067A35" w:rsidRPr="003E0C19">
        <w:rPr>
          <w:rFonts w:ascii="Times New Roman" w:hAnsi="Times New Roman"/>
        </w:rPr>
        <w:t xml:space="preserve"> </w:t>
      </w:r>
      <w:r w:rsidR="00EB0A00" w:rsidRPr="003E0C19">
        <w:rPr>
          <w:rFonts w:ascii="Times New Roman" w:hAnsi="Times New Roman"/>
          <w:lang w:val="en"/>
        </w:rPr>
        <w:t>is a test to evaluate PLC instability.</w:t>
      </w:r>
    </w:p>
    <w:p w14:paraId="0ABBA222" w14:textId="44BAC7A9" w:rsidR="00975812" w:rsidRPr="00EB0A00" w:rsidRDefault="00EB0A00" w:rsidP="004C54C7">
      <w:pPr>
        <w:pStyle w:val="Heading3"/>
        <w:numPr>
          <w:ilvl w:val="0"/>
          <w:numId w:val="19"/>
        </w:numPr>
        <w:spacing w:before="0" w:line="340" w:lineRule="exact"/>
        <w:ind w:left="851" w:hanging="851"/>
        <w:jc w:val="both"/>
        <w:rPr>
          <w:rFonts w:ascii="Times New Roman" w:hAnsi="Times New Roman" w:cs="Times New Roman"/>
          <w:b/>
          <w:i/>
          <w:color w:val="auto"/>
          <w:sz w:val="22"/>
          <w:szCs w:val="22"/>
          <w:lang w:val="en-US"/>
        </w:rPr>
      </w:pPr>
      <w:bookmarkStart w:id="11" w:name="_Toc177565303"/>
      <w:bookmarkStart w:id="12" w:name="_Toc177565704"/>
      <w:r w:rsidRPr="00EB0A00">
        <w:rPr>
          <w:rFonts w:ascii="Times New Roman" w:hAnsi="Times New Roman"/>
          <w:b/>
          <w:i/>
          <w:color w:val="auto"/>
          <w:sz w:val="22"/>
          <w:szCs w:val="22"/>
          <w:lang w:val="en"/>
        </w:rPr>
        <w:t>Diagnostic imaging</w:t>
      </w:r>
      <w:bookmarkEnd w:id="11"/>
      <w:bookmarkEnd w:id="12"/>
    </w:p>
    <w:p w14:paraId="46A15CF1" w14:textId="21CD9046" w:rsidR="00680DB2" w:rsidRPr="005C1EA7" w:rsidRDefault="005C1EA7" w:rsidP="004C54C7">
      <w:pPr>
        <w:pStyle w:val="Heading4"/>
        <w:numPr>
          <w:ilvl w:val="0"/>
          <w:numId w:val="20"/>
        </w:numPr>
        <w:spacing w:before="0" w:line="340" w:lineRule="exact"/>
        <w:ind w:left="851" w:hanging="851"/>
        <w:jc w:val="both"/>
        <w:rPr>
          <w:rFonts w:ascii="Times New Roman" w:hAnsi="Times New Roman" w:cs="Times New Roman"/>
          <w:color w:val="auto"/>
        </w:rPr>
      </w:pPr>
      <w:r w:rsidRPr="005C1EA7">
        <w:rPr>
          <w:rFonts w:ascii="Times New Roman" w:hAnsi="Times New Roman"/>
          <w:color w:val="auto"/>
          <w:lang w:val="en"/>
        </w:rPr>
        <w:t>X-ray</w:t>
      </w:r>
    </w:p>
    <w:p w14:paraId="19E86C4F" w14:textId="279ED8AA" w:rsidR="00A93AA0" w:rsidRPr="00131AAA" w:rsidRDefault="005C1EA7" w:rsidP="004C54C7">
      <w:pPr>
        <w:pStyle w:val="Heading4"/>
        <w:numPr>
          <w:ilvl w:val="0"/>
          <w:numId w:val="20"/>
        </w:numPr>
        <w:spacing w:before="0" w:line="340" w:lineRule="exact"/>
        <w:ind w:left="851" w:hanging="851"/>
        <w:jc w:val="both"/>
        <w:rPr>
          <w:rFonts w:ascii="Times New Roman" w:hAnsi="Times New Roman" w:cs="Times New Roman"/>
          <w:color w:val="auto"/>
        </w:rPr>
      </w:pPr>
      <w:r>
        <w:rPr>
          <w:rFonts w:ascii="Times New Roman" w:hAnsi="Times New Roman" w:cs="Times New Roman"/>
          <w:color w:val="auto"/>
          <w:lang w:val="en-US"/>
        </w:rPr>
        <w:t>Stress X-ray</w:t>
      </w:r>
    </w:p>
    <w:p w14:paraId="5D33E379" w14:textId="3CC34DDE" w:rsidR="00A93AA0" w:rsidRPr="00DC69D1" w:rsidRDefault="00A93AA0" w:rsidP="004C54C7">
      <w:pPr>
        <w:spacing w:after="0" w:line="340" w:lineRule="exact"/>
        <w:ind w:firstLine="284"/>
        <w:jc w:val="both"/>
        <w:rPr>
          <w:rFonts w:asciiTheme="majorHAnsi" w:hAnsiTheme="majorHAnsi" w:cstheme="majorHAnsi"/>
          <w:bCs/>
        </w:rPr>
      </w:pPr>
      <w:r w:rsidRPr="00DC69D1">
        <w:rPr>
          <w:rFonts w:asciiTheme="majorHAnsi" w:hAnsiTheme="majorHAnsi" w:cstheme="majorHAnsi"/>
          <w:bCs/>
          <w:i/>
          <w:lang w:val="en-US"/>
        </w:rPr>
        <w:t>-</w:t>
      </w:r>
      <w:r w:rsidR="0051403D" w:rsidRPr="00DC69D1">
        <w:rPr>
          <w:rFonts w:asciiTheme="majorHAnsi" w:hAnsiTheme="majorHAnsi" w:cstheme="majorHAnsi"/>
          <w:bCs/>
          <w:i/>
          <w:lang w:val="en-US"/>
        </w:rPr>
        <w:t xml:space="preserve"> </w:t>
      </w:r>
      <w:r w:rsidR="005C1EA7">
        <w:rPr>
          <w:rFonts w:asciiTheme="majorHAnsi" w:hAnsiTheme="majorHAnsi" w:cstheme="majorHAnsi"/>
          <w:bCs/>
          <w:i/>
          <w:spacing w:val="-4"/>
          <w:lang w:val="en-US"/>
        </w:rPr>
        <w:t>Varus gap on stress radiography.</w:t>
      </w:r>
      <w:r w:rsidRPr="00DC69D1">
        <w:rPr>
          <w:rFonts w:ascii="Times New Roman" w:hAnsi="Times New Roman"/>
          <w:bCs/>
        </w:rPr>
        <w:t xml:space="preserve"> </w:t>
      </w:r>
    </w:p>
    <w:p w14:paraId="316C3D2C" w14:textId="41DCC63E" w:rsidR="005C1EA7" w:rsidRPr="005C1EA7" w:rsidRDefault="00A93AA0" w:rsidP="004C54C7">
      <w:pPr>
        <w:spacing w:after="0" w:line="340" w:lineRule="exact"/>
        <w:ind w:firstLine="284"/>
        <w:jc w:val="both"/>
        <w:rPr>
          <w:rFonts w:ascii="Times New Roman" w:hAnsi="Times New Roman"/>
          <w:bCs/>
          <w:i/>
          <w:lang w:val="en-US"/>
        </w:rPr>
      </w:pPr>
      <w:r w:rsidRPr="00DC69D1">
        <w:rPr>
          <w:rFonts w:ascii="Times New Roman" w:hAnsi="Times New Roman"/>
          <w:bCs/>
          <w:i/>
          <w:lang w:val="en-US"/>
        </w:rPr>
        <w:t>-</w:t>
      </w:r>
      <w:r w:rsidR="004C54C7">
        <w:rPr>
          <w:rFonts w:ascii="Times New Roman" w:hAnsi="Times New Roman"/>
          <w:bCs/>
          <w:i/>
          <w:lang w:val="en-US"/>
        </w:rPr>
        <w:t xml:space="preserve"> </w:t>
      </w:r>
      <w:r w:rsidR="005C1EA7">
        <w:rPr>
          <w:rFonts w:ascii="Times New Roman" w:hAnsi="Times New Roman"/>
          <w:bCs/>
          <w:i/>
          <w:lang w:val="en"/>
        </w:rPr>
        <w:t>P</w:t>
      </w:r>
      <w:r w:rsidR="005C1EA7" w:rsidRPr="005C1EA7">
        <w:rPr>
          <w:rFonts w:ascii="Times New Roman" w:hAnsi="Times New Roman"/>
          <w:bCs/>
          <w:i/>
          <w:lang w:val="en"/>
        </w:rPr>
        <w:t>osterior drawer in a kneeling position</w:t>
      </w:r>
      <w:r w:rsidR="005C1EA7">
        <w:rPr>
          <w:rFonts w:ascii="Times New Roman" w:hAnsi="Times New Roman"/>
          <w:bCs/>
          <w:i/>
          <w:lang w:val="en"/>
        </w:rPr>
        <w:t xml:space="preserve"> </w:t>
      </w:r>
      <w:r w:rsidR="005C1EA7">
        <w:rPr>
          <w:rFonts w:asciiTheme="majorHAnsi" w:hAnsiTheme="majorHAnsi" w:cstheme="majorHAnsi"/>
          <w:bCs/>
          <w:i/>
          <w:spacing w:val="-4"/>
          <w:lang w:val="en-US"/>
        </w:rPr>
        <w:t>on stress radiography.</w:t>
      </w:r>
    </w:p>
    <w:p w14:paraId="4C233E54" w14:textId="1C2A24F0" w:rsidR="00A93AA0" w:rsidRPr="00A1445F" w:rsidRDefault="005C1EA7" w:rsidP="004C54C7">
      <w:pPr>
        <w:pStyle w:val="Heading4"/>
        <w:numPr>
          <w:ilvl w:val="0"/>
          <w:numId w:val="20"/>
        </w:numPr>
        <w:spacing w:before="0" w:line="340" w:lineRule="exact"/>
        <w:ind w:left="851" w:hanging="851"/>
        <w:jc w:val="both"/>
        <w:rPr>
          <w:rFonts w:ascii="Times New Roman" w:hAnsi="Times New Roman" w:cs="Times New Roman"/>
          <w:color w:val="auto"/>
        </w:rPr>
      </w:pPr>
      <w:r w:rsidRPr="00A1445F">
        <w:rPr>
          <w:rFonts w:ascii="Times New Roman" w:hAnsi="Times New Roman" w:cs="Times New Roman"/>
          <w:color w:val="auto"/>
          <w:lang w:val="en-US"/>
        </w:rPr>
        <w:t>MRI</w:t>
      </w:r>
    </w:p>
    <w:p w14:paraId="29E5E4D2" w14:textId="44141914" w:rsidR="00A93AA0" w:rsidRPr="00DC61DD" w:rsidRDefault="005C1EA7" w:rsidP="005C1EA7">
      <w:pPr>
        <w:spacing w:after="0" w:line="340" w:lineRule="exact"/>
        <w:ind w:firstLine="720"/>
        <w:jc w:val="both"/>
        <w:rPr>
          <w:rFonts w:ascii="Times New Roman" w:hAnsi="Times New Roman"/>
          <w:spacing w:val="-4"/>
          <w:lang w:val="en-US"/>
        </w:rPr>
      </w:pPr>
      <w:r w:rsidRPr="005C1EA7">
        <w:rPr>
          <w:rFonts w:ascii="Times New Roman" w:hAnsi="Times New Roman"/>
          <w:lang w:val="en"/>
        </w:rPr>
        <w:t xml:space="preserve">The sensitivity and specificity of MRI in diagnosing acute lesions of the </w:t>
      </w:r>
      <w:r>
        <w:rPr>
          <w:rFonts w:ascii="Times New Roman" w:hAnsi="Times New Roman"/>
          <w:lang w:val="en"/>
        </w:rPr>
        <w:t>PCL and PLC</w:t>
      </w:r>
      <w:r w:rsidRPr="005C1EA7">
        <w:rPr>
          <w:rFonts w:ascii="Times New Roman" w:hAnsi="Times New Roman"/>
          <w:lang w:val="en"/>
        </w:rPr>
        <w:t xml:space="preserve"> complex are very high, up to 98-100%.</w:t>
      </w:r>
      <w:r w:rsidR="00A93AA0" w:rsidRPr="00131AAA">
        <w:rPr>
          <w:rFonts w:ascii="Times New Roman" w:hAnsi="Times New Roman"/>
          <w:spacing w:val="-4"/>
        </w:rPr>
        <w:t xml:space="preserve"> </w:t>
      </w:r>
    </w:p>
    <w:p w14:paraId="557911B1" w14:textId="1ADE17C7" w:rsidR="001B5203" w:rsidRPr="00131AAA" w:rsidRDefault="005C1EA7" w:rsidP="005C1EA7">
      <w:pPr>
        <w:pStyle w:val="Heading2"/>
        <w:numPr>
          <w:ilvl w:val="0"/>
          <w:numId w:val="1"/>
        </w:numPr>
        <w:spacing w:before="0" w:line="340" w:lineRule="exact"/>
        <w:ind w:left="851" w:hanging="851"/>
        <w:rPr>
          <w:rFonts w:ascii="Times New Roman" w:hAnsi="Times New Roman" w:cs="Times New Roman"/>
          <w:b/>
          <w:color w:val="auto"/>
          <w:sz w:val="22"/>
          <w:szCs w:val="22"/>
        </w:rPr>
      </w:pPr>
      <w:bookmarkStart w:id="13" w:name="_Toc177565705"/>
      <w:r>
        <w:rPr>
          <w:rFonts w:ascii="Times New Roman" w:hAnsi="Times New Roman" w:cs="Times New Roman"/>
          <w:b/>
          <w:color w:val="auto"/>
          <w:sz w:val="22"/>
          <w:szCs w:val="22"/>
          <w:lang w:val="en-US"/>
        </w:rPr>
        <w:t>T</w:t>
      </w:r>
      <w:r w:rsidRPr="005C1EA7">
        <w:rPr>
          <w:rFonts w:ascii="Times New Roman" w:hAnsi="Times New Roman"/>
          <w:b/>
          <w:i/>
          <w:color w:val="auto"/>
          <w:sz w:val="22"/>
          <w:szCs w:val="22"/>
          <w:lang w:val="en"/>
        </w:rPr>
        <w:t>reatment of  PCL and PLC lesions</w:t>
      </w:r>
      <w:bookmarkEnd w:id="13"/>
    </w:p>
    <w:p w14:paraId="40C12943" w14:textId="19A3D837" w:rsidR="001B5203" w:rsidRPr="005C1EA7" w:rsidRDefault="005C1EA7" w:rsidP="005C1EA7">
      <w:pPr>
        <w:pStyle w:val="Heading3"/>
        <w:numPr>
          <w:ilvl w:val="0"/>
          <w:numId w:val="22"/>
        </w:numPr>
        <w:spacing w:before="0" w:line="340" w:lineRule="exact"/>
        <w:ind w:left="851" w:hanging="851"/>
        <w:jc w:val="both"/>
        <w:rPr>
          <w:rFonts w:ascii="Times New Roman" w:hAnsi="Times New Roman"/>
          <w:b/>
          <w:i/>
          <w:color w:val="auto"/>
          <w:sz w:val="22"/>
          <w:szCs w:val="22"/>
          <w:lang w:val="en-US"/>
        </w:rPr>
      </w:pPr>
      <w:bookmarkStart w:id="14" w:name="_Toc177565305"/>
      <w:bookmarkStart w:id="15" w:name="_Toc177565706"/>
      <w:r w:rsidRPr="005C1EA7">
        <w:rPr>
          <w:rFonts w:ascii="Times New Roman" w:hAnsi="Times New Roman"/>
          <w:b/>
          <w:i/>
          <w:color w:val="auto"/>
          <w:sz w:val="22"/>
          <w:szCs w:val="22"/>
          <w:lang w:val="en"/>
        </w:rPr>
        <w:t>Conservative treatment</w:t>
      </w:r>
      <w:bookmarkEnd w:id="14"/>
      <w:bookmarkEnd w:id="15"/>
    </w:p>
    <w:p w14:paraId="7D9BC03B" w14:textId="38E46D4D" w:rsidR="005C1EA7" w:rsidRPr="005C1EA7" w:rsidRDefault="005C1EA7" w:rsidP="005C1EA7">
      <w:pPr>
        <w:spacing w:after="0" w:line="340" w:lineRule="exact"/>
        <w:ind w:firstLine="851"/>
        <w:jc w:val="both"/>
        <w:rPr>
          <w:rFonts w:ascii="Times New Roman" w:hAnsi="Times New Roman"/>
          <w:lang w:val="en-US"/>
        </w:rPr>
      </w:pPr>
      <w:r w:rsidRPr="005C1EA7">
        <w:rPr>
          <w:rFonts w:ascii="Times New Roman" w:hAnsi="Times New Roman"/>
          <w:lang w:val="en"/>
        </w:rPr>
        <w:t xml:space="preserve">Indicated for grade I and II </w:t>
      </w:r>
      <w:r>
        <w:rPr>
          <w:rFonts w:ascii="Times New Roman" w:hAnsi="Times New Roman"/>
          <w:lang w:val="en"/>
        </w:rPr>
        <w:t>of PCL and PLC</w:t>
      </w:r>
      <w:r w:rsidRPr="005C1EA7">
        <w:rPr>
          <w:rFonts w:ascii="Times New Roman" w:hAnsi="Times New Roman"/>
          <w:lang w:val="en"/>
        </w:rPr>
        <w:t xml:space="preserve"> injuries, cases that do not require surgery. Treatment involves immobilizing the knee with a cast or brace for about 4-6 weeks.</w:t>
      </w:r>
    </w:p>
    <w:p w14:paraId="12E393F6" w14:textId="262DFD86" w:rsidR="001B5203" w:rsidRPr="005C1EA7" w:rsidRDefault="00200175" w:rsidP="005C1EA7">
      <w:pPr>
        <w:pStyle w:val="Heading3"/>
        <w:numPr>
          <w:ilvl w:val="0"/>
          <w:numId w:val="22"/>
        </w:numPr>
        <w:spacing w:before="0" w:line="340" w:lineRule="exact"/>
        <w:ind w:left="851" w:hanging="851"/>
        <w:jc w:val="both"/>
        <w:rPr>
          <w:rFonts w:ascii="Times New Roman" w:hAnsi="Times New Roman" w:cs="Times New Roman"/>
          <w:b/>
          <w:i/>
          <w:color w:val="auto"/>
          <w:sz w:val="22"/>
          <w:szCs w:val="22"/>
          <w:lang w:val="en-US"/>
        </w:rPr>
      </w:pPr>
      <w:bookmarkStart w:id="16" w:name="_Toc177565306"/>
      <w:bookmarkStart w:id="17" w:name="_Toc177565707"/>
      <w:r w:rsidRPr="005C1EA7">
        <w:rPr>
          <w:rFonts w:ascii="Times New Roman" w:hAnsi="Times New Roman" w:cs="Times New Roman"/>
          <w:b/>
          <w:i/>
          <w:color w:val="auto"/>
          <w:sz w:val="22"/>
          <w:szCs w:val="22"/>
          <w:lang w:val="en-US"/>
        </w:rPr>
        <w:t>S</w:t>
      </w:r>
      <w:r w:rsidRPr="005C1EA7">
        <w:rPr>
          <w:rFonts w:ascii="Times New Roman" w:hAnsi="Times New Roman"/>
          <w:b/>
          <w:i/>
          <w:color w:val="auto"/>
          <w:sz w:val="22"/>
          <w:szCs w:val="22"/>
          <w:lang w:val="en"/>
        </w:rPr>
        <w:t>urgical treatment of  PCL and PLC lesions</w:t>
      </w:r>
      <w:bookmarkEnd w:id="16"/>
      <w:bookmarkEnd w:id="17"/>
    </w:p>
    <w:p w14:paraId="7A0486CF" w14:textId="199248E5" w:rsidR="00680DB2" w:rsidRPr="00A1445F" w:rsidRDefault="00200175" w:rsidP="005C1EA7">
      <w:pPr>
        <w:pStyle w:val="Heading4"/>
        <w:numPr>
          <w:ilvl w:val="0"/>
          <w:numId w:val="23"/>
        </w:numPr>
        <w:spacing w:before="0" w:line="340" w:lineRule="exact"/>
        <w:ind w:left="851" w:hanging="851"/>
        <w:jc w:val="both"/>
        <w:rPr>
          <w:rFonts w:ascii="Times New Roman" w:hAnsi="Times New Roman" w:cs="Times New Roman"/>
          <w:color w:val="auto"/>
        </w:rPr>
      </w:pPr>
      <w:r w:rsidRPr="00A1445F">
        <w:rPr>
          <w:rFonts w:ascii="Times New Roman" w:hAnsi="Times New Roman"/>
          <w:color w:val="auto"/>
          <w:lang w:val="en"/>
        </w:rPr>
        <w:t>Surgical repair of PCL and PLC</w:t>
      </w:r>
    </w:p>
    <w:p w14:paraId="56DF59D5" w14:textId="33FF35A1" w:rsidR="001B5203" w:rsidRPr="005C1EA7" w:rsidRDefault="00200175" w:rsidP="005C1EA7">
      <w:pPr>
        <w:pStyle w:val="7"/>
        <w:spacing w:line="340" w:lineRule="exact"/>
        <w:ind w:firstLine="720"/>
        <w:jc w:val="both"/>
        <w:rPr>
          <w:b w:val="0"/>
          <w:bCs/>
          <w:sz w:val="22"/>
          <w:szCs w:val="22"/>
          <w:lang w:val="vi-VN"/>
        </w:rPr>
      </w:pPr>
      <w:r w:rsidRPr="005C1EA7">
        <w:rPr>
          <w:b w:val="0"/>
          <w:sz w:val="22"/>
          <w:szCs w:val="22"/>
          <w:lang w:val="en"/>
        </w:rPr>
        <w:t xml:space="preserve">It is a technique of direct suturing of the components of the PLC, often applied within the first 3 weeks after injury, but the effectiveness decreases over time. The result of </w:t>
      </w:r>
      <w:r w:rsidR="00924B6D">
        <w:rPr>
          <w:b w:val="0"/>
          <w:sz w:val="22"/>
          <w:szCs w:val="22"/>
          <w:lang w:val="en"/>
        </w:rPr>
        <w:t>repair</w:t>
      </w:r>
      <w:r w:rsidRPr="005C1EA7">
        <w:rPr>
          <w:b w:val="0"/>
          <w:sz w:val="22"/>
          <w:szCs w:val="22"/>
          <w:lang w:val="en"/>
        </w:rPr>
        <w:t xml:space="preserve"> failure upon repair can be up to 38%.</w:t>
      </w:r>
    </w:p>
    <w:p w14:paraId="1E67E9CB" w14:textId="2BE73ED6" w:rsidR="00680DB2" w:rsidRPr="00A1445F" w:rsidRDefault="00200175" w:rsidP="005C1EA7">
      <w:pPr>
        <w:pStyle w:val="Heading4"/>
        <w:numPr>
          <w:ilvl w:val="0"/>
          <w:numId w:val="23"/>
        </w:numPr>
        <w:spacing w:before="0" w:line="340" w:lineRule="exact"/>
        <w:ind w:left="851" w:hanging="851"/>
        <w:jc w:val="both"/>
        <w:rPr>
          <w:rFonts w:ascii="Times New Roman" w:hAnsi="Times New Roman" w:cs="Times New Roman"/>
          <w:color w:val="auto"/>
        </w:rPr>
      </w:pPr>
      <w:r w:rsidRPr="00A1445F">
        <w:rPr>
          <w:rFonts w:ascii="Times New Roman" w:hAnsi="Times New Roman" w:cs="Times New Roman"/>
          <w:color w:val="auto"/>
          <w:lang w:val="en-US"/>
        </w:rPr>
        <w:lastRenderedPageBreak/>
        <w:t>PCL and PLC recontruction surgery:</w:t>
      </w:r>
    </w:p>
    <w:p w14:paraId="31C85D4B" w14:textId="2EF92B07" w:rsidR="001B5203" w:rsidRPr="004C54C7" w:rsidRDefault="00200175" w:rsidP="004C54C7">
      <w:pPr>
        <w:pStyle w:val="7"/>
        <w:numPr>
          <w:ilvl w:val="0"/>
          <w:numId w:val="21"/>
        </w:numPr>
        <w:spacing w:line="340" w:lineRule="exact"/>
        <w:ind w:left="0" w:firstLine="426"/>
        <w:jc w:val="left"/>
        <w:rPr>
          <w:i/>
          <w:sz w:val="22"/>
          <w:szCs w:val="22"/>
        </w:rPr>
      </w:pPr>
      <w:r>
        <w:rPr>
          <w:rFonts w:eastAsia="Times New Roman"/>
          <w:sz w:val="22"/>
          <w:szCs w:val="22"/>
        </w:rPr>
        <w:t>PCL recontruction</w:t>
      </w:r>
      <w:r w:rsidR="001B5203" w:rsidRPr="00131AAA">
        <w:rPr>
          <w:rFonts w:eastAsia="Times New Roman"/>
          <w:sz w:val="22"/>
          <w:szCs w:val="22"/>
        </w:rPr>
        <w:t xml:space="preserve">: </w:t>
      </w:r>
      <w:r w:rsidR="001B5203" w:rsidRPr="00ED7CCD">
        <w:rPr>
          <w:b w:val="0"/>
          <w:bCs/>
          <w:sz w:val="22"/>
          <w:szCs w:val="22"/>
          <w:lang w:val="vi-VN"/>
        </w:rPr>
        <w:t xml:space="preserve"> </w:t>
      </w:r>
      <w:r w:rsidR="004C54C7" w:rsidRPr="004C54C7">
        <w:rPr>
          <w:b w:val="0"/>
          <w:bCs/>
          <w:sz w:val="22"/>
          <w:szCs w:val="22"/>
          <w:lang w:val="en"/>
        </w:rPr>
        <w:t>Based on</w:t>
      </w:r>
      <w:r w:rsidRPr="004C54C7">
        <w:rPr>
          <w:b w:val="0"/>
          <w:bCs/>
          <w:sz w:val="22"/>
          <w:szCs w:val="22"/>
          <w:lang w:val="en"/>
        </w:rPr>
        <w:t xml:space="preserve"> anatom</w:t>
      </w:r>
      <w:r w:rsidR="004C54C7">
        <w:rPr>
          <w:b w:val="0"/>
          <w:bCs/>
          <w:sz w:val="22"/>
          <w:szCs w:val="22"/>
          <w:lang w:val="en"/>
        </w:rPr>
        <w:t>y</w:t>
      </w:r>
      <w:r w:rsidR="001B5203" w:rsidRPr="004C54C7">
        <w:rPr>
          <w:b w:val="0"/>
          <w:bCs/>
          <w:sz w:val="22"/>
          <w:szCs w:val="22"/>
        </w:rPr>
        <w:t xml:space="preserve">: </w:t>
      </w:r>
      <w:r w:rsidRPr="004C54C7">
        <w:rPr>
          <w:b w:val="0"/>
          <w:bCs/>
          <w:sz w:val="22"/>
          <w:szCs w:val="22"/>
        </w:rPr>
        <w:t>One or two bundle</w:t>
      </w:r>
      <w:r w:rsidR="00D30CDB" w:rsidRPr="004C54C7">
        <w:rPr>
          <w:b w:val="0"/>
          <w:bCs/>
          <w:sz w:val="22"/>
          <w:szCs w:val="22"/>
        </w:rPr>
        <w:t>.</w:t>
      </w:r>
      <w:r w:rsidR="001B5203" w:rsidRPr="004C54C7">
        <w:rPr>
          <w:b w:val="0"/>
          <w:bCs/>
          <w:sz w:val="22"/>
          <w:szCs w:val="22"/>
        </w:rPr>
        <w:t xml:space="preserve"> </w:t>
      </w:r>
    </w:p>
    <w:p w14:paraId="47A1FDC4" w14:textId="323F6FF4" w:rsidR="001B5203" w:rsidRPr="00ED7CCD" w:rsidRDefault="00200175" w:rsidP="005C1EA7">
      <w:pPr>
        <w:pStyle w:val="7"/>
        <w:numPr>
          <w:ilvl w:val="0"/>
          <w:numId w:val="21"/>
        </w:numPr>
        <w:spacing w:line="340" w:lineRule="exact"/>
        <w:ind w:left="0" w:firstLine="426"/>
        <w:jc w:val="left"/>
        <w:rPr>
          <w:sz w:val="22"/>
          <w:szCs w:val="22"/>
        </w:rPr>
      </w:pPr>
      <w:r>
        <w:rPr>
          <w:sz w:val="22"/>
          <w:szCs w:val="22"/>
        </w:rPr>
        <w:t>PLC reconrtruction</w:t>
      </w:r>
      <w:r w:rsidR="001B5203" w:rsidRPr="00131AAA">
        <w:rPr>
          <w:sz w:val="22"/>
          <w:szCs w:val="22"/>
        </w:rPr>
        <w:t>:</w:t>
      </w:r>
    </w:p>
    <w:p w14:paraId="05EDC0B4" w14:textId="68FC27D1" w:rsidR="00200175" w:rsidRPr="00200175" w:rsidRDefault="001B5203" w:rsidP="004C54C7">
      <w:pPr>
        <w:pStyle w:val="7"/>
        <w:spacing w:line="340" w:lineRule="exact"/>
        <w:ind w:firstLine="284"/>
        <w:jc w:val="both"/>
        <w:rPr>
          <w:bCs/>
          <w:sz w:val="22"/>
          <w:szCs w:val="22"/>
        </w:rPr>
      </w:pPr>
      <w:r w:rsidRPr="00131AAA">
        <w:rPr>
          <w:sz w:val="22"/>
          <w:szCs w:val="22"/>
        </w:rPr>
        <w:t xml:space="preserve">- </w:t>
      </w:r>
      <w:r w:rsidR="00200175" w:rsidRPr="00200175">
        <w:rPr>
          <w:b w:val="0"/>
          <w:bCs/>
          <w:i/>
          <w:sz w:val="22"/>
          <w:szCs w:val="22"/>
          <w:lang w:val="en"/>
        </w:rPr>
        <w:t xml:space="preserve">PLC recontruction is based on </w:t>
      </w:r>
      <w:r w:rsidR="00200175">
        <w:rPr>
          <w:b w:val="0"/>
          <w:bCs/>
          <w:i/>
          <w:sz w:val="22"/>
          <w:szCs w:val="22"/>
          <w:lang w:val="en"/>
        </w:rPr>
        <w:t>non-</w:t>
      </w:r>
      <w:r w:rsidR="00200175" w:rsidRPr="00200175">
        <w:rPr>
          <w:b w:val="0"/>
          <w:bCs/>
          <w:i/>
          <w:sz w:val="22"/>
          <w:szCs w:val="22"/>
          <w:lang w:val="en"/>
        </w:rPr>
        <w:t>anatomy</w:t>
      </w:r>
      <w:r w:rsidR="00200175" w:rsidRPr="00200175">
        <w:rPr>
          <w:b w:val="0"/>
          <w:bCs/>
          <w:sz w:val="22"/>
          <w:szCs w:val="22"/>
          <w:lang w:val="vi-VN"/>
        </w:rPr>
        <w:t>:</w:t>
      </w:r>
      <w:r w:rsidR="00D500F5">
        <w:rPr>
          <w:sz w:val="22"/>
          <w:szCs w:val="22"/>
          <w:lang w:val="vi-VN"/>
        </w:rPr>
        <w:t>:</w:t>
      </w:r>
      <w:r w:rsidR="00D500F5">
        <w:rPr>
          <w:bCs/>
          <w:sz w:val="22"/>
          <w:szCs w:val="22"/>
          <w:lang w:val="vi-VN"/>
        </w:rPr>
        <w:t xml:space="preserve"> </w:t>
      </w:r>
      <w:r w:rsidR="00200175" w:rsidRPr="00200175">
        <w:rPr>
          <w:b w:val="0"/>
          <w:sz w:val="22"/>
          <w:szCs w:val="22"/>
          <w:lang w:val="en"/>
        </w:rPr>
        <w:t>These are surgeries through the fibula head to restore the LCL, PT, not the PFL. These techniques only interfere with the fibula head and femoral tunnel, not the tibia. The most commonly applied technique is the Larson technique. Recently, the authors have applied and recreated the modified Larson method by drilling two femoral tunnels. Two femoral tunnels, one for the LCL graft and one for the PT graft.</w:t>
      </w:r>
    </w:p>
    <w:p w14:paraId="55A574A6" w14:textId="198FB9D2" w:rsidR="001B5203" w:rsidRPr="00200175" w:rsidRDefault="001B5203" w:rsidP="004C54C7">
      <w:pPr>
        <w:pStyle w:val="7"/>
        <w:spacing w:line="340" w:lineRule="exact"/>
        <w:ind w:firstLine="284"/>
        <w:jc w:val="both"/>
        <w:rPr>
          <w:bCs/>
          <w:sz w:val="22"/>
          <w:szCs w:val="22"/>
        </w:rPr>
      </w:pPr>
      <w:r w:rsidRPr="00131AAA">
        <w:rPr>
          <w:sz w:val="22"/>
          <w:szCs w:val="22"/>
        </w:rPr>
        <w:t xml:space="preserve">- </w:t>
      </w:r>
      <w:r w:rsidR="00200175" w:rsidRPr="00200175">
        <w:rPr>
          <w:b w:val="0"/>
          <w:bCs/>
          <w:i/>
          <w:sz w:val="22"/>
          <w:szCs w:val="22"/>
          <w:lang w:val="en"/>
        </w:rPr>
        <w:t>PLC recontruction is based on anatomy</w:t>
      </w:r>
      <w:r w:rsidR="00D500F5" w:rsidRPr="00200175">
        <w:rPr>
          <w:b w:val="0"/>
          <w:bCs/>
          <w:sz w:val="22"/>
          <w:szCs w:val="22"/>
          <w:lang w:val="vi-VN"/>
        </w:rPr>
        <w:t>:</w:t>
      </w:r>
      <w:r w:rsidR="00200175" w:rsidRPr="00200175">
        <w:rPr>
          <w:b w:val="0"/>
          <w:bCs/>
          <w:sz w:val="22"/>
          <w:szCs w:val="22"/>
        </w:rPr>
        <w:t xml:space="preserve"> </w:t>
      </w:r>
      <w:r w:rsidR="00200175" w:rsidRPr="00200175">
        <w:rPr>
          <w:b w:val="0"/>
          <w:bCs/>
          <w:sz w:val="22"/>
          <w:szCs w:val="22"/>
          <w:lang w:val="en"/>
        </w:rPr>
        <w:t xml:space="preserve">Recovers all LCL, PT and PFL. This technique uses four tunnels (one tibial tunnel, one fibular tunnel and two femoral tunnels) to reconstruct </w:t>
      </w:r>
      <w:r w:rsidR="004C54C7" w:rsidRPr="00200175">
        <w:rPr>
          <w:b w:val="0"/>
          <w:bCs/>
          <w:sz w:val="22"/>
          <w:szCs w:val="22"/>
          <w:lang w:val="en"/>
        </w:rPr>
        <w:t>three components</w:t>
      </w:r>
      <w:r w:rsidR="00200175" w:rsidRPr="00200175">
        <w:rPr>
          <w:b w:val="0"/>
          <w:bCs/>
          <w:sz w:val="22"/>
          <w:szCs w:val="22"/>
          <w:lang w:val="en"/>
        </w:rPr>
        <w:t>, based on the technique developed by LaPrade (2006).</w:t>
      </w:r>
    </w:p>
    <w:p w14:paraId="1B41CF57" w14:textId="7E6D598D" w:rsidR="00517A57" w:rsidRPr="00442124" w:rsidRDefault="00387C80" w:rsidP="005C1EA7">
      <w:pPr>
        <w:pStyle w:val="Heading2"/>
        <w:numPr>
          <w:ilvl w:val="0"/>
          <w:numId w:val="1"/>
        </w:numPr>
        <w:spacing w:before="0" w:line="340" w:lineRule="exact"/>
        <w:ind w:left="0" w:firstLine="0"/>
        <w:rPr>
          <w:rFonts w:ascii="Times New Roman" w:hAnsi="Times New Roman" w:cs="Times New Roman"/>
          <w:b/>
          <w:color w:val="auto"/>
          <w:sz w:val="22"/>
          <w:szCs w:val="22"/>
        </w:rPr>
      </w:pPr>
      <w:bookmarkStart w:id="18" w:name="_Toc177565708"/>
      <w:r>
        <w:rPr>
          <w:rFonts w:ascii="Times New Roman" w:hAnsi="Times New Roman" w:cs="Times New Roman"/>
          <w:b/>
          <w:color w:val="auto"/>
          <w:sz w:val="22"/>
          <w:szCs w:val="22"/>
          <w:lang w:val="en-US"/>
        </w:rPr>
        <w:t>Recontructive studies of PCL and PLC</w:t>
      </w:r>
      <w:bookmarkEnd w:id="18"/>
    </w:p>
    <w:p w14:paraId="71ED649D" w14:textId="60BE3097" w:rsidR="00517A57" w:rsidRPr="00131AAA" w:rsidRDefault="00074592" w:rsidP="005C1EA7">
      <w:pPr>
        <w:pStyle w:val="Heading3"/>
        <w:numPr>
          <w:ilvl w:val="0"/>
          <w:numId w:val="24"/>
        </w:numPr>
        <w:spacing w:before="0" w:line="340" w:lineRule="exact"/>
        <w:ind w:left="851" w:hanging="851"/>
        <w:jc w:val="both"/>
        <w:rPr>
          <w:rFonts w:ascii="Times New Roman" w:hAnsi="Times New Roman" w:cs="Times New Roman"/>
          <w:b/>
          <w:i/>
          <w:color w:val="auto"/>
          <w:sz w:val="22"/>
          <w:szCs w:val="22"/>
          <w:lang w:val="en-US"/>
        </w:rPr>
      </w:pPr>
      <w:r>
        <w:rPr>
          <w:rFonts w:ascii="Times New Roman" w:hAnsi="Times New Roman" w:cs="Times New Roman"/>
          <w:b/>
          <w:i/>
          <w:color w:val="auto"/>
          <w:sz w:val="22"/>
          <w:szCs w:val="22"/>
          <w:lang w:val="en-US"/>
        </w:rPr>
        <w:t>In the world</w:t>
      </w:r>
    </w:p>
    <w:p w14:paraId="55E1D31A" w14:textId="4231E9E4" w:rsidR="00074592" w:rsidRPr="00074592" w:rsidRDefault="00074592" w:rsidP="005C1EA7">
      <w:pPr>
        <w:pStyle w:val="7"/>
        <w:spacing w:line="340" w:lineRule="exact"/>
        <w:ind w:firstLine="720"/>
        <w:jc w:val="both"/>
        <w:rPr>
          <w:b w:val="0"/>
          <w:sz w:val="22"/>
          <w:szCs w:val="22"/>
        </w:rPr>
      </w:pPr>
      <w:r w:rsidRPr="00387C80">
        <w:rPr>
          <w:b w:val="0"/>
          <w:sz w:val="22"/>
          <w:szCs w:val="22"/>
          <w:lang w:val="en"/>
        </w:rPr>
        <w:t>In 1976, Hughstons first reported a clinical problem of damage to the posterolateral region of the knee joint</w:t>
      </w:r>
      <w:r w:rsidR="00924B6D">
        <w:rPr>
          <w:b w:val="0"/>
          <w:sz w:val="22"/>
          <w:szCs w:val="22"/>
          <w:lang w:val="en"/>
        </w:rPr>
        <w:t xml:space="preserve">. </w:t>
      </w:r>
      <w:r w:rsidRPr="00387C80">
        <w:rPr>
          <w:b w:val="0"/>
          <w:sz w:val="22"/>
          <w:szCs w:val="22"/>
          <w:lang w:val="en"/>
        </w:rPr>
        <w:t xml:space="preserve">In 2001, Larson reported treatment of </w:t>
      </w:r>
      <w:r w:rsidR="00387C80" w:rsidRPr="00387C80">
        <w:rPr>
          <w:b w:val="0"/>
          <w:sz w:val="22"/>
          <w:szCs w:val="22"/>
          <w:lang w:val="en"/>
        </w:rPr>
        <w:t>PLC</w:t>
      </w:r>
      <w:r w:rsidRPr="00387C80">
        <w:rPr>
          <w:b w:val="0"/>
          <w:sz w:val="22"/>
          <w:szCs w:val="22"/>
          <w:lang w:val="en"/>
        </w:rPr>
        <w:t xml:space="preserve"> with reconstruction of the </w:t>
      </w:r>
      <w:r w:rsidR="00387C80" w:rsidRPr="00387C80">
        <w:rPr>
          <w:b w:val="0"/>
          <w:sz w:val="22"/>
          <w:szCs w:val="22"/>
          <w:lang w:val="en"/>
        </w:rPr>
        <w:t>LCL</w:t>
      </w:r>
      <w:r w:rsidRPr="00387C80">
        <w:rPr>
          <w:b w:val="0"/>
          <w:sz w:val="22"/>
          <w:szCs w:val="22"/>
          <w:lang w:val="en"/>
        </w:rPr>
        <w:t xml:space="preserve"> and </w:t>
      </w:r>
      <w:r w:rsidR="00387C80" w:rsidRPr="00387C80">
        <w:rPr>
          <w:b w:val="0"/>
          <w:sz w:val="22"/>
          <w:szCs w:val="22"/>
          <w:lang w:val="en"/>
        </w:rPr>
        <w:t>PT</w:t>
      </w:r>
      <w:r w:rsidRPr="00387C80">
        <w:rPr>
          <w:b w:val="0"/>
          <w:sz w:val="22"/>
          <w:szCs w:val="22"/>
          <w:lang w:val="en"/>
        </w:rPr>
        <w:t xml:space="preserve"> using autologous semitendinosus tendon using an S-shaped incision. In 2002, Laprade reported the technique of </w:t>
      </w:r>
      <w:r w:rsidR="00387C80" w:rsidRPr="00387C80">
        <w:rPr>
          <w:b w:val="0"/>
          <w:sz w:val="22"/>
          <w:szCs w:val="22"/>
          <w:lang w:val="en"/>
        </w:rPr>
        <w:t>PLC</w:t>
      </w:r>
      <w:r w:rsidRPr="00387C80">
        <w:rPr>
          <w:b w:val="0"/>
          <w:sz w:val="22"/>
          <w:szCs w:val="22"/>
          <w:lang w:val="en"/>
        </w:rPr>
        <w:t xml:space="preserve"> reconstruction. Full of important components such as </w:t>
      </w:r>
      <w:r w:rsidR="00387C80" w:rsidRPr="00387C80">
        <w:rPr>
          <w:b w:val="0"/>
          <w:sz w:val="22"/>
          <w:szCs w:val="22"/>
          <w:lang w:val="en"/>
        </w:rPr>
        <w:t>LCL, PT, PFL</w:t>
      </w:r>
      <w:r w:rsidRPr="00387C80">
        <w:rPr>
          <w:b w:val="0"/>
          <w:sz w:val="22"/>
          <w:szCs w:val="22"/>
          <w:lang w:val="en"/>
        </w:rPr>
        <w:t xml:space="preserve">. This technique uses two tendon strips as grafts, drilling one fibula tunnel, one tibial tunnel and two femoral tunnels. </w:t>
      </w:r>
      <w:r w:rsidRPr="00074592">
        <w:rPr>
          <w:b w:val="0"/>
          <w:sz w:val="22"/>
          <w:szCs w:val="22"/>
          <w:lang w:val="en"/>
        </w:rPr>
        <w:t xml:space="preserve">In 2010, Wajsfisz reported that 21 patients (13 men, 8 women) with lesions of PCL and PCL underwent reconstructive surgery of PCL and PCL according to the modified Larson for the results of the IKDC scale after surgery (4A, 11B, 6C) </w:t>
      </w:r>
      <w:r w:rsidRPr="00074592">
        <w:rPr>
          <w:b w:val="0"/>
          <w:sz w:val="22"/>
          <w:szCs w:val="22"/>
          <w:lang w:val="en"/>
        </w:rPr>
        <w:lastRenderedPageBreak/>
        <w:t>increased significantly compared to before surgery (1B, 12C, 8D). In 2013, Sung-Jae Kim reported 46 patients divided into 2 groups (22 patients in group A: single PCL reconstruction and 24 patients in group B: PCL and PLC reconstruction), with a follow-up period of 24 months, group B showed more positive results in posterior tibial displacement (group A, 0,16 ± 0,44 mm vs group B, -1,44 ± 0,74 mm), Lysholm and IKDC of group B were both higher than group A. In 2023, Yoon</w:t>
      </w:r>
      <w:r w:rsidR="00924B6D">
        <w:rPr>
          <w:b w:val="0"/>
          <w:sz w:val="22"/>
          <w:szCs w:val="22"/>
          <w:lang w:val="en"/>
        </w:rPr>
        <w:t xml:space="preserve"> H.K.</w:t>
      </w:r>
      <w:r w:rsidRPr="00074592">
        <w:rPr>
          <w:b w:val="0"/>
          <w:sz w:val="22"/>
          <w:szCs w:val="22"/>
          <w:lang w:val="en"/>
        </w:rPr>
        <w:t xml:space="preserve"> reported 49 patients (51 knees) with a follow-up period of 24 months divided into two groups (group A, single PCL recontruction; group B, PCL and PCL recontruction). Clinical results showed that the IKDC scale was higher in group B and the posterior tibial plateau displacement in group B was 3,8±2,1 mm, less than group A, which was 4,8±2,3 mm.</w:t>
      </w:r>
    </w:p>
    <w:p w14:paraId="65E33C74" w14:textId="38A63A64" w:rsidR="00680DB2" w:rsidRPr="00131AAA" w:rsidRDefault="00A819BE" w:rsidP="00D50B38">
      <w:pPr>
        <w:pStyle w:val="Heading3"/>
        <w:numPr>
          <w:ilvl w:val="0"/>
          <w:numId w:val="24"/>
        </w:numPr>
        <w:spacing w:before="0" w:line="340" w:lineRule="exact"/>
        <w:ind w:left="851" w:hanging="851"/>
        <w:jc w:val="both"/>
        <w:rPr>
          <w:rFonts w:ascii="Times New Roman" w:hAnsi="Times New Roman" w:cs="Times New Roman"/>
          <w:b/>
          <w:i/>
          <w:color w:val="auto"/>
          <w:sz w:val="22"/>
          <w:szCs w:val="22"/>
          <w:lang w:val="en-US"/>
        </w:rPr>
      </w:pPr>
      <w:r>
        <w:rPr>
          <w:rFonts w:ascii="Times New Roman" w:hAnsi="Times New Roman" w:cs="Times New Roman"/>
          <w:b/>
          <w:i/>
          <w:color w:val="auto"/>
          <w:sz w:val="22"/>
          <w:szCs w:val="22"/>
          <w:lang w:val="en-US"/>
        </w:rPr>
        <w:t>In Viet Nam</w:t>
      </w:r>
    </w:p>
    <w:p w14:paraId="019AA930" w14:textId="7F1DB760" w:rsidR="007E4544" w:rsidRPr="007E4544" w:rsidRDefault="007E4544" w:rsidP="007E4544">
      <w:pPr>
        <w:spacing w:after="0" w:line="340" w:lineRule="exact"/>
        <w:ind w:firstLine="851"/>
        <w:jc w:val="both"/>
        <w:rPr>
          <w:rFonts w:ascii="Times New Roman" w:hAnsi="Times New Roman"/>
          <w:lang w:val="en-US"/>
        </w:rPr>
      </w:pPr>
      <w:r>
        <w:rPr>
          <w:rFonts w:ascii="Times New Roman" w:hAnsi="Times New Roman"/>
          <w:lang w:val="en"/>
        </w:rPr>
        <w:t>T</w:t>
      </w:r>
      <w:r w:rsidRPr="007E4544">
        <w:rPr>
          <w:rFonts w:ascii="Times New Roman" w:hAnsi="Times New Roman"/>
          <w:lang w:val="en"/>
        </w:rPr>
        <w:t>o our knowledge, there have been many studies treating isolated DCCS lesions with reconstructive endoscopic surgery. There have been no studies on simultaneous treatment of DCCS and GSN lesions. Most importantly, the application of anatomical research and the effectiveness of surgery have not been widely evaluated. Our study will contribute to evaluating the effectiveness of this method.</w:t>
      </w:r>
    </w:p>
    <w:p w14:paraId="2C02DDD5" w14:textId="77777777" w:rsidR="009D6B05" w:rsidRPr="009D6B05" w:rsidRDefault="00F45CC6" w:rsidP="009D6B05">
      <w:pPr>
        <w:pStyle w:val="Heading1"/>
        <w:spacing w:line="340" w:lineRule="exact"/>
        <w:ind w:left="360"/>
        <w:jc w:val="center"/>
        <w:rPr>
          <w:rFonts w:ascii="Times New Roman" w:hAnsi="Times New Roman"/>
          <w:b/>
          <w:sz w:val="22"/>
          <w:szCs w:val="22"/>
          <w:lang w:val="en-US"/>
        </w:rPr>
      </w:pPr>
      <w:r>
        <w:rPr>
          <w:rFonts w:ascii="Times New Roman" w:hAnsi="Times New Roman" w:cs="Times New Roman"/>
          <w:b/>
          <w:color w:val="auto"/>
          <w:sz w:val="22"/>
          <w:szCs w:val="22"/>
          <w:lang w:val="en-US"/>
        </w:rPr>
        <w:t>Chapter 2</w:t>
      </w:r>
      <w:r w:rsidR="00E60C36" w:rsidRPr="00131AAA">
        <w:rPr>
          <w:rFonts w:ascii="Times New Roman" w:hAnsi="Times New Roman" w:cs="Times New Roman"/>
          <w:b/>
          <w:color w:val="auto"/>
          <w:sz w:val="22"/>
          <w:szCs w:val="22"/>
        </w:rPr>
        <w:br/>
      </w:r>
      <w:r w:rsidR="009D6B05" w:rsidRPr="009D6B05">
        <w:rPr>
          <w:rFonts w:ascii="Times New Roman" w:hAnsi="Times New Roman"/>
          <w:b/>
          <w:color w:val="auto"/>
          <w:sz w:val="22"/>
          <w:szCs w:val="22"/>
          <w:lang w:val="en"/>
        </w:rPr>
        <w:t>RESEARCH SUBJECTS AND METHODS</w:t>
      </w:r>
    </w:p>
    <w:p w14:paraId="7EC9DD6D" w14:textId="13E84E44" w:rsidR="00315400" w:rsidRPr="00A64AB7" w:rsidRDefault="00A64AB7" w:rsidP="00A64AB7">
      <w:pPr>
        <w:pStyle w:val="Heading2"/>
        <w:numPr>
          <w:ilvl w:val="0"/>
          <w:numId w:val="2"/>
        </w:numPr>
        <w:spacing w:line="340" w:lineRule="exact"/>
        <w:ind w:left="851" w:hanging="851"/>
        <w:jc w:val="both"/>
        <w:rPr>
          <w:rFonts w:ascii="Times New Roman" w:hAnsi="Times New Roman"/>
          <w:b/>
          <w:sz w:val="22"/>
          <w:szCs w:val="22"/>
          <w:lang w:val="en-US"/>
        </w:rPr>
      </w:pPr>
      <w:bookmarkStart w:id="19" w:name="_Toc177565712"/>
      <w:r>
        <w:rPr>
          <w:rFonts w:ascii="Times New Roman" w:hAnsi="Times New Roman"/>
          <w:b/>
          <w:sz w:val="22"/>
          <w:szCs w:val="22"/>
          <w:lang w:val="en"/>
        </w:rPr>
        <w:t>T</w:t>
      </w:r>
      <w:r w:rsidRPr="00A64AB7">
        <w:rPr>
          <w:rFonts w:ascii="Times New Roman" w:hAnsi="Times New Roman"/>
          <w:b/>
          <w:sz w:val="22"/>
          <w:szCs w:val="22"/>
          <w:lang w:val="en"/>
        </w:rPr>
        <w:t xml:space="preserve">he anatomy </w:t>
      </w:r>
      <w:r>
        <w:rPr>
          <w:rFonts w:ascii="Times New Roman" w:hAnsi="Times New Roman"/>
          <w:b/>
          <w:sz w:val="22"/>
          <w:szCs w:val="22"/>
          <w:lang w:val="en"/>
        </w:rPr>
        <w:t xml:space="preserve">study </w:t>
      </w:r>
      <w:r w:rsidRPr="00A64AB7">
        <w:rPr>
          <w:rFonts w:ascii="Times New Roman" w:hAnsi="Times New Roman"/>
          <w:b/>
          <w:sz w:val="22"/>
          <w:szCs w:val="22"/>
          <w:lang w:val="en"/>
        </w:rPr>
        <w:t>of the</w:t>
      </w:r>
      <w:bookmarkEnd w:id="19"/>
      <w:r>
        <w:rPr>
          <w:rFonts w:ascii="Times New Roman" w:hAnsi="Times New Roman"/>
          <w:b/>
          <w:sz w:val="22"/>
          <w:szCs w:val="22"/>
          <w:lang w:val="en-US"/>
        </w:rPr>
        <w:t xml:space="preserve"> PCl and PLC</w:t>
      </w:r>
    </w:p>
    <w:p w14:paraId="3B610829" w14:textId="5B289D74" w:rsidR="003941BD" w:rsidRPr="00A64AB7" w:rsidRDefault="00A64AB7" w:rsidP="00A64AB7">
      <w:pPr>
        <w:pStyle w:val="Heading3"/>
        <w:numPr>
          <w:ilvl w:val="0"/>
          <w:numId w:val="25"/>
        </w:numPr>
        <w:spacing w:before="0" w:line="340" w:lineRule="exact"/>
        <w:ind w:left="851" w:hanging="851"/>
        <w:jc w:val="both"/>
        <w:rPr>
          <w:rFonts w:ascii="Times New Roman" w:hAnsi="Times New Roman"/>
          <w:b/>
          <w:i/>
          <w:color w:val="auto"/>
          <w:sz w:val="22"/>
          <w:szCs w:val="22"/>
          <w:lang w:val="en-US"/>
        </w:rPr>
      </w:pPr>
      <w:bookmarkStart w:id="20" w:name="_Toc177565312"/>
      <w:bookmarkStart w:id="21" w:name="_Toc177565713"/>
      <w:r w:rsidRPr="00A64AB7">
        <w:rPr>
          <w:rFonts w:ascii="Times New Roman" w:hAnsi="Times New Roman"/>
          <w:b/>
          <w:i/>
          <w:color w:val="auto"/>
          <w:sz w:val="22"/>
          <w:szCs w:val="22"/>
          <w:lang w:val="en"/>
        </w:rPr>
        <w:t>Research subject</w:t>
      </w:r>
      <w:bookmarkEnd w:id="20"/>
      <w:bookmarkEnd w:id="21"/>
    </w:p>
    <w:p w14:paraId="00A1B267" w14:textId="0424BE58" w:rsidR="0023494F" w:rsidRPr="0023494F" w:rsidRDefault="0023494F" w:rsidP="0023494F">
      <w:pPr>
        <w:spacing w:after="0" w:line="340" w:lineRule="exact"/>
        <w:ind w:firstLine="426"/>
        <w:jc w:val="both"/>
        <w:rPr>
          <w:rFonts w:ascii="Times New Roman" w:hAnsi="Times New Roman"/>
          <w:lang w:val="en-US"/>
        </w:rPr>
      </w:pPr>
      <w:r w:rsidRPr="0023494F">
        <w:rPr>
          <w:rFonts w:ascii="Times New Roman" w:hAnsi="Times New Roman"/>
          <w:lang w:val="en"/>
        </w:rPr>
        <w:t>The knee from the cadaver donor was cryopreserved according to the fresh cadaver preservation method at the Department of Anatomy - Pham Ngoc Thach University of Medicine.</w:t>
      </w:r>
    </w:p>
    <w:p w14:paraId="6AFD6DC8" w14:textId="75F96F1B" w:rsidR="00072B28" w:rsidRPr="00A64AB7" w:rsidRDefault="00A64AB7" w:rsidP="0023494F">
      <w:pPr>
        <w:pStyle w:val="Heading4"/>
        <w:numPr>
          <w:ilvl w:val="0"/>
          <w:numId w:val="11"/>
        </w:numPr>
        <w:spacing w:before="0" w:line="340" w:lineRule="exact"/>
        <w:ind w:left="851" w:hanging="851"/>
        <w:jc w:val="both"/>
        <w:rPr>
          <w:rFonts w:ascii="Times New Roman" w:eastAsia="Calibri" w:hAnsi="Times New Roman"/>
          <w:bCs/>
          <w:color w:val="auto"/>
          <w:lang w:val="en-US"/>
        </w:rPr>
      </w:pPr>
      <w:r w:rsidRPr="00A64AB7">
        <w:rPr>
          <w:rFonts w:ascii="Times New Roman" w:hAnsi="Times New Roman" w:cs="Times New Roman"/>
          <w:color w:val="auto"/>
          <w:lang w:val="en-US"/>
        </w:rPr>
        <w:lastRenderedPageBreak/>
        <w:t>S</w:t>
      </w:r>
      <w:r w:rsidRPr="00A64AB7">
        <w:rPr>
          <w:rFonts w:ascii="Times New Roman" w:hAnsi="Times New Roman"/>
          <w:color w:val="auto"/>
          <w:lang w:val="en"/>
        </w:rPr>
        <w:t>election criteria from cadaveric donors</w:t>
      </w:r>
    </w:p>
    <w:p w14:paraId="3BA5075A" w14:textId="67BAC987" w:rsidR="00A64AB7" w:rsidRPr="00A64AB7" w:rsidRDefault="00072B28" w:rsidP="0023494F">
      <w:pPr>
        <w:spacing w:after="0" w:line="340" w:lineRule="exact"/>
        <w:ind w:firstLine="709"/>
        <w:jc w:val="both"/>
        <w:rPr>
          <w:rFonts w:ascii="Times New Roman" w:hAnsi="Times New Roman"/>
          <w:lang w:val="en-US"/>
        </w:rPr>
      </w:pPr>
      <w:r w:rsidRPr="00A64AB7">
        <w:rPr>
          <w:rFonts w:ascii="Times New Roman" w:hAnsi="Times New Roman"/>
          <w:lang w:val="en-US"/>
        </w:rPr>
        <w:t xml:space="preserve">- </w:t>
      </w:r>
      <w:r w:rsidR="00A64AB7" w:rsidRPr="00A64AB7">
        <w:rPr>
          <w:rFonts w:ascii="Times New Roman" w:hAnsi="Times New Roman"/>
          <w:lang w:val="en"/>
        </w:rPr>
        <w:t>The cadavers must be 18 years old or older.</w:t>
      </w:r>
    </w:p>
    <w:p w14:paraId="21E861D2" w14:textId="5D31EA77" w:rsidR="00072B28" w:rsidRPr="00A64AB7" w:rsidRDefault="00A64AB7" w:rsidP="0023494F">
      <w:pPr>
        <w:spacing w:after="0" w:line="340" w:lineRule="exact"/>
        <w:ind w:firstLine="709"/>
        <w:jc w:val="both"/>
        <w:rPr>
          <w:rFonts w:ascii="Times New Roman" w:hAnsi="Times New Roman"/>
          <w:lang w:val="en-US"/>
        </w:rPr>
      </w:pPr>
      <w:r w:rsidRPr="00A64AB7">
        <w:rPr>
          <w:rFonts w:ascii="Times New Roman" w:hAnsi="Times New Roman"/>
          <w:lang w:val="en"/>
        </w:rPr>
        <w:t>- The cadavers is processed and stored fresh at -30</w:t>
      </w:r>
      <w:r w:rsidRPr="00A64AB7">
        <w:rPr>
          <w:rFonts w:ascii="Times New Roman" w:hAnsi="Times New Roman"/>
          <w:vertAlign w:val="superscript"/>
          <w:lang w:val="en"/>
        </w:rPr>
        <w:t>0</w:t>
      </w:r>
      <w:r w:rsidRPr="00A64AB7">
        <w:rPr>
          <w:rFonts w:ascii="Times New Roman" w:hAnsi="Times New Roman"/>
          <w:lang w:val="en"/>
        </w:rPr>
        <w:t>C, then thawed to room temperature before dissection.</w:t>
      </w:r>
    </w:p>
    <w:p w14:paraId="62EA8332" w14:textId="7B0B3553" w:rsidR="007F5BAF" w:rsidRPr="00A64AB7" w:rsidRDefault="00A64AB7" w:rsidP="00A64AB7">
      <w:pPr>
        <w:pStyle w:val="Heading4"/>
        <w:numPr>
          <w:ilvl w:val="0"/>
          <w:numId w:val="11"/>
        </w:numPr>
        <w:spacing w:before="0" w:line="340" w:lineRule="exact"/>
        <w:ind w:left="851" w:hanging="851"/>
        <w:jc w:val="both"/>
        <w:rPr>
          <w:rFonts w:ascii="Times New Roman" w:hAnsi="Times New Roman"/>
          <w:color w:val="auto"/>
          <w:lang w:val="en-US"/>
        </w:rPr>
      </w:pPr>
      <w:r w:rsidRPr="00A64AB7">
        <w:rPr>
          <w:rFonts w:ascii="Times New Roman" w:hAnsi="Times New Roman"/>
          <w:color w:val="auto"/>
          <w:lang w:val="en"/>
        </w:rPr>
        <w:t>Exclusion criteria from cadaveric donors</w:t>
      </w:r>
    </w:p>
    <w:p w14:paraId="426C722F" w14:textId="21C11A8E" w:rsidR="00A64AB7" w:rsidRPr="00A64AB7" w:rsidRDefault="00A64AB7" w:rsidP="00A64AB7">
      <w:pPr>
        <w:spacing w:after="0" w:line="340" w:lineRule="exact"/>
        <w:ind w:firstLine="709"/>
        <w:jc w:val="both"/>
        <w:rPr>
          <w:rFonts w:ascii="Times New Roman" w:hAnsi="Times New Roman"/>
          <w:lang w:val="en-US"/>
        </w:rPr>
      </w:pPr>
      <w:r w:rsidRPr="00A64AB7">
        <w:rPr>
          <w:rFonts w:ascii="Times New Roman" w:hAnsi="Times New Roman"/>
          <w:lang w:val="en"/>
        </w:rPr>
        <w:t>Donated cadavers were not preserved and handled properly before dissection. The knee joints have damage and pathology affecting the structure of PCL and PLC discovered during dissection.</w:t>
      </w:r>
    </w:p>
    <w:p w14:paraId="208C73B6" w14:textId="7298CE0A" w:rsidR="000505E8" w:rsidRPr="00A64AB7" w:rsidRDefault="00573044" w:rsidP="00A64AB7">
      <w:pPr>
        <w:pStyle w:val="Heading2"/>
        <w:numPr>
          <w:ilvl w:val="0"/>
          <w:numId w:val="2"/>
        </w:numPr>
        <w:spacing w:before="0" w:line="340" w:lineRule="exact"/>
        <w:ind w:left="851" w:hanging="851"/>
        <w:jc w:val="both"/>
        <w:rPr>
          <w:rFonts w:ascii="Times New Roman" w:hAnsi="Times New Roman"/>
          <w:b/>
          <w:color w:val="auto"/>
          <w:sz w:val="22"/>
          <w:szCs w:val="22"/>
          <w:lang w:val="en-US"/>
        </w:rPr>
      </w:pPr>
      <w:bookmarkStart w:id="22" w:name="_Toc177565715"/>
      <w:r w:rsidRPr="00A64AB7">
        <w:rPr>
          <w:rFonts w:ascii="Times New Roman" w:hAnsi="Times New Roman"/>
          <w:b/>
          <w:color w:val="auto"/>
          <w:sz w:val="22"/>
          <w:szCs w:val="22"/>
          <w:lang w:val="en"/>
        </w:rPr>
        <w:t>Clinical research</w:t>
      </w:r>
      <w:bookmarkEnd w:id="22"/>
    </w:p>
    <w:p w14:paraId="473FCFBA" w14:textId="600913A0" w:rsidR="000505E8" w:rsidRPr="00A64AB7" w:rsidRDefault="00573044" w:rsidP="00A64AB7">
      <w:pPr>
        <w:pStyle w:val="Heading3"/>
        <w:numPr>
          <w:ilvl w:val="0"/>
          <w:numId w:val="25"/>
        </w:numPr>
        <w:spacing w:before="0" w:line="340" w:lineRule="exact"/>
        <w:ind w:left="851" w:hanging="851"/>
        <w:jc w:val="both"/>
        <w:rPr>
          <w:rFonts w:ascii="Times New Roman" w:hAnsi="Times New Roman"/>
          <w:b/>
          <w:i/>
          <w:color w:val="auto"/>
          <w:sz w:val="22"/>
          <w:szCs w:val="22"/>
          <w:lang w:val="en-US"/>
        </w:rPr>
      </w:pPr>
      <w:bookmarkStart w:id="23" w:name="_Toc177565315"/>
      <w:bookmarkStart w:id="24" w:name="_Toc177565716"/>
      <w:r w:rsidRPr="00A64AB7">
        <w:rPr>
          <w:rFonts w:ascii="Times New Roman" w:hAnsi="Times New Roman"/>
          <w:b/>
          <w:i/>
          <w:color w:val="auto"/>
          <w:sz w:val="22"/>
          <w:szCs w:val="22"/>
          <w:lang w:val="en"/>
        </w:rPr>
        <w:t>Research subject</w:t>
      </w:r>
      <w:bookmarkEnd w:id="23"/>
      <w:bookmarkEnd w:id="24"/>
    </w:p>
    <w:p w14:paraId="4E2CDBF3" w14:textId="61B8F6B7" w:rsidR="000505E8" w:rsidRPr="00131AAA" w:rsidRDefault="000505E8" w:rsidP="00573044">
      <w:pPr>
        <w:spacing w:after="0" w:line="340" w:lineRule="exact"/>
        <w:jc w:val="both"/>
        <w:rPr>
          <w:rFonts w:ascii="Times New Roman" w:hAnsi="Times New Roman"/>
          <w:lang w:val="en-US"/>
        </w:rPr>
      </w:pPr>
      <w:r w:rsidRPr="00131AAA">
        <w:rPr>
          <w:rFonts w:ascii="Times New Roman" w:hAnsi="Times New Roman"/>
          <w:lang w:val="en-US"/>
        </w:rPr>
        <w:tab/>
      </w:r>
      <w:r w:rsidR="006D10C6" w:rsidRPr="006D10C6">
        <w:rPr>
          <w:rFonts w:ascii="Times New Roman" w:hAnsi="Times New Roman"/>
          <w:lang w:val="en"/>
        </w:rPr>
        <w:t>Including 31 patients diagnosed with chronic</w:t>
      </w:r>
      <w:r w:rsidR="006D10C6">
        <w:rPr>
          <w:rFonts w:ascii="Times New Roman" w:hAnsi="Times New Roman"/>
          <w:lang w:val="en"/>
        </w:rPr>
        <w:t xml:space="preserve"> PLC and PCL </w:t>
      </w:r>
      <w:r w:rsidR="006D10C6" w:rsidRPr="006D10C6">
        <w:rPr>
          <w:rFonts w:ascii="Times New Roman" w:hAnsi="Times New Roman"/>
          <w:lang w:val="en"/>
        </w:rPr>
        <w:t xml:space="preserve">grade III, assigned to have </w:t>
      </w:r>
      <w:r w:rsidR="006D10C6">
        <w:rPr>
          <w:rFonts w:ascii="Times New Roman" w:hAnsi="Times New Roman"/>
          <w:lang w:val="en"/>
        </w:rPr>
        <w:t xml:space="preserve">recontruction </w:t>
      </w:r>
      <w:r w:rsidR="006D10C6" w:rsidRPr="006D10C6">
        <w:rPr>
          <w:rFonts w:ascii="Times New Roman" w:hAnsi="Times New Roman"/>
          <w:lang w:val="en"/>
        </w:rPr>
        <w:t xml:space="preserve">surgery with autologous grafts: </w:t>
      </w:r>
      <w:r w:rsidR="006D10C6">
        <w:rPr>
          <w:rFonts w:ascii="Times New Roman" w:hAnsi="Times New Roman"/>
          <w:lang w:val="en"/>
        </w:rPr>
        <w:t>PCL</w:t>
      </w:r>
      <w:r w:rsidR="006D10C6" w:rsidRPr="006D10C6">
        <w:rPr>
          <w:rFonts w:ascii="Times New Roman" w:hAnsi="Times New Roman"/>
          <w:lang w:val="en"/>
        </w:rPr>
        <w:t xml:space="preserve"> with </w:t>
      </w:r>
      <w:r w:rsidR="006D10C6">
        <w:rPr>
          <w:rFonts w:ascii="Times New Roman" w:hAnsi="Times New Roman"/>
          <w:lang w:val="en"/>
        </w:rPr>
        <w:t>h</w:t>
      </w:r>
      <w:r w:rsidR="006D10C6" w:rsidRPr="006D10C6">
        <w:rPr>
          <w:rFonts w:ascii="Times New Roman" w:hAnsi="Times New Roman"/>
          <w:lang w:val="en"/>
        </w:rPr>
        <w:t xml:space="preserve">amstring graft and </w:t>
      </w:r>
      <w:r w:rsidR="006D10C6">
        <w:rPr>
          <w:rFonts w:ascii="Times New Roman" w:hAnsi="Times New Roman"/>
          <w:lang w:val="en"/>
        </w:rPr>
        <w:t xml:space="preserve">PLC </w:t>
      </w:r>
      <w:r w:rsidR="006D10C6" w:rsidRPr="006D10C6">
        <w:rPr>
          <w:rFonts w:ascii="Times New Roman" w:hAnsi="Times New Roman"/>
          <w:lang w:val="en"/>
        </w:rPr>
        <w:t>with long</w:t>
      </w:r>
      <w:r w:rsidR="006D10C6">
        <w:rPr>
          <w:rFonts w:ascii="Times New Roman" w:hAnsi="Times New Roman"/>
          <w:lang w:val="en"/>
        </w:rPr>
        <w:t xml:space="preserve">us peroneal </w:t>
      </w:r>
      <w:r w:rsidR="006D10C6" w:rsidRPr="006D10C6">
        <w:rPr>
          <w:rFonts w:ascii="Times New Roman" w:hAnsi="Times New Roman"/>
          <w:lang w:val="en"/>
        </w:rPr>
        <w:t xml:space="preserve">graft according to the </w:t>
      </w:r>
      <w:r w:rsidR="006D10C6">
        <w:rPr>
          <w:rFonts w:ascii="Times New Roman" w:hAnsi="Times New Roman"/>
          <w:lang w:val="en"/>
        </w:rPr>
        <w:t xml:space="preserve">modified </w:t>
      </w:r>
      <w:r w:rsidR="006D10C6" w:rsidRPr="006D10C6">
        <w:rPr>
          <w:rFonts w:ascii="Times New Roman" w:hAnsi="Times New Roman"/>
          <w:lang w:val="en"/>
        </w:rPr>
        <w:t xml:space="preserve">Larson at Military Hospital 175 from June 2022 to </w:t>
      </w:r>
      <w:r w:rsidR="004549B7">
        <w:rPr>
          <w:rFonts w:ascii="Times New Roman" w:hAnsi="Times New Roman"/>
          <w:lang w:val="en"/>
        </w:rPr>
        <w:t xml:space="preserve">January </w:t>
      </w:r>
      <w:r w:rsidR="006D10C6" w:rsidRPr="006D10C6">
        <w:rPr>
          <w:rFonts w:ascii="Times New Roman" w:hAnsi="Times New Roman"/>
          <w:lang w:val="en"/>
        </w:rPr>
        <w:t>2024.</w:t>
      </w:r>
    </w:p>
    <w:p w14:paraId="7279D246" w14:textId="0289884C" w:rsidR="000505E8" w:rsidRPr="006D10C6" w:rsidRDefault="006D10C6" w:rsidP="00573044">
      <w:pPr>
        <w:pStyle w:val="Heading4"/>
        <w:numPr>
          <w:ilvl w:val="0"/>
          <w:numId w:val="11"/>
        </w:numPr>
        <w:spacing w:before="0" w:line="340" w:lineRule="exact"/>
        <w:ind w:left="851" w:hanging="851"/>
        <w:jc w:val="both"/>
        <w:rPr>
          <w:rFonts w:ascii="Times New Roman" w:hAnsi="Times New Roman" w:cs="Times New Roman"/>
          <w:color w:val="auto"/>
        </w:rPr>
      </w:pPr>
      <w:r w:rsidRPr="006D10C6">
        <w:rPr>
          <w:rFonts w:ascii="Times New Roman" w:hAnsi="Times New Roman" w:cs="Times New Roman"/>
          <w:color w:val="auto"/>
          <w:lang w:val="en-US"/>
        </w:rPr>
        <w:t>S</w:t>
      </w:r>
      <w:r w:rsidRPr="006D10C6">
        <w:rPr>
          <w:rFonts w:ascii="Times New Roman" w:hAnsi="Times New Roman"/>
          <w:color w:val="auto"/>
          <w:lang w:val="en"/>
        </w:rPr>
        <w:t>election criteria</w:t>
      </w:r>
    </w:p>
    <w:p w14:paraId="44343AC4" w14:textId="17DC3432" w:rsidR="006D10C6" w:rsidRPr="006D10C6" w:rsidRDefault="006D10C6" w:rsidP="00573044">
      <w:pPr>
        <w:pStyle w:val="ListParagraph"/>
        <w:spacing w:after="0" w:line="340" w:lineRule="exact"/>
        <w:ind w:left="0" w:firstLine="567"/>
        <w:jc w:val="both"/>
        <w:rPr>
          <w:sz w:val="22"/>
          <w:szCs w:val="22"/>
          <w:lang w:val="en"/>
        </w:rPr>
      </w:pPr>
      <w:r w:rsidRPr="006D10C6">
        <w:rPr>
          <w:sz w:val="22"/>
          <w:szCs w:val="22"/>
          <w:lang w:val="en"/>
        </w:rPr>
        <w:t xml:space="preserve">Age 18 - 55 years old with </w:t>
      </w:r>
      <w:r>
        <w:rPr>
          <w:sz w:val="22"/>
          <w:szCs w:val="22"/>
          <w:lang w:val="en"/>
        </w:rPr>
        <w:t>PLC</w:t>
      </w:r>
      <w:r w:rsidRPr="006D10C6">
        <w:rPr>
          <w:sz w:val="22"/>
          <w:szCs w:val="22"/>
          <w:lang w:val="en"/>
        </w:rPr>
        <w:t xml:space="preserve"> </w:t>
      </w:r>
      <w:r>
        <w:rPr>
          <w:sz w:val="22"/>
          <w:szCs w:val="22"/>
          <w:lang w:val="en"/>
        </w:rPr>
        <w:t>and</w:t>
      </w:r>
      <w:r w:rsidRPr="006D10C6">
        <w:rPr>
          <w:sz w:val="22"/>
          <w:szCs w:val="22"/>
          <w:lang w:val="en"/>
        </w:rPr>
        <w:t xml:space="preserve"> </w:t>
      </w:r>
      <w:r>
        <w:rPr>
          <w:sz w:val="22"/>
          <w:szCs w:val="22"/>
          <w:lang w:val="en"/>
        </w:rPr>
        <w:t xml:space="preserve">PCL at </w:t>
      </w:r>
      <w:r w:rsidRPr="006D10C6">
        <w:rPr>
          <w:sz w:val="22"/>
          <w:szCs w:val="22"/>
          <w:lang w:val="en"/>
        </w:rPr>
        <w:t>grade III injury:</w:t>
      </w:r>
    </w:p>
    <w:p w14:paraId="22BF4427" w14:textId="67199D07" w:rsidR="006D10C6" w:rsidRPr="006D10C6" w:rsidRDefault="006D10C6" w:rsidP="00573044">
      <w:pPr>
        <w:pStyle w:val="ListParagraph"/>
        <w:spacing w:after="0" w:line="340" w:lineRule="exact"/>
        <w:ind w:left="0" w:firstLine="567"/>
        <w:jc w:val="both"/>
        <w:rPr>
          <w:sz w:val="22"/>
          <w:szCs w:val="22"/>
          <w:lang w:val="en"/>
        </w:rPr>
      </w:pPr>
      <w:r w:rsidRPr="006D10C6">
        <w:rPr>
          <w:sz w:val="22"/>
          <w:szCs w:val="22"/>
          <w:lang w:val="en"/>
        </w:rPr>
        <w:t xml:space="preserve">+ XQ with </w:t>
      </w:r>
      <w:r>
        <w:rPr>
          <w:sz w:val="22"/>
          <w:szCs w:val="22"/>
          <w:lang w:val="en"/>
        </w:rPr>
        <w:t>varus stress</w:t>
      </w:r>
      <w:r w:rsidRPr="006D10C6">
        <w:rPr>
          <w:sz w:val="22"/>
          <w:szCs w:val="22"/>
          <w:lang w:val="en"/>
        </w:rPr>
        <w:t xml:space="preserve"> &gt;4mm, external rotation &gt;10</w:t>
      </w:r>
      <w:r>
        <w:rPr>
          <w:sz w:val="22"/>
          <w:szCs w:val="22"/>
          <w:vertAlign w:val="superscript"/>
          <w:lang w:val="en"/>
        </w:rPr>
        <w:t>0</w:t>
      </w:r>
      <w:r w:rsidRPr="006D10C6">
        <w:rPr>
          <w:sz w:val="22"/>
          <w:szCs w:val="22"/>
          <w:lang w:val="en"/>
        </w:rPr>
        <w:t xml:space="preserve">, anteroposterior displacement &gt;10mm (compared to </w:t>
      </w:r>
      <w:r>
        <w:rPr>
          <w:sz w:val="22"/>
          <w:szCs w:val="22"/>
          <w:lang w:val="en"/>
        </w:rPr>
        <w:t xml:space="preserve">normal </w:t>
      </w:r>
      <w:r w:rsidRPr="006D10C6">
        <w:rPr>
          <w:sz w:val="22"/>
          <w:szCs w:val="22"/>
          <w:lang w:val="en"/>
        </w:rPr>
        <w:t>knee).</w:t>
      </w:r>
    </w:p>
    <w:p w14:paraId="1EA64291" w14:textId="2EB7A34E" w:rsidR="006D10C6" w:rsidRPr="006D10C6" w:rsidRDefault="006D10C6" w:rsidP="00573044">
      <w:pPr>
        <w:pStyle w:val="ListParagraph"/>
        <w:spacing w:after="0" w:line="340" w:lineRule="exact"/>
        <w:ind w:left="0" w:firstLine="567"/>
        <w:jc w:val="both"/>
        <w:rPr>
          <w:sz w:val="22"/>
          <w:szCs w:val="22"/>
          <w:lang w:val="en-US"/>
        </w:rPr>
      </w:pPr>
      <w:r w:rsidRPr="006D10C6">
        <w:rPr>
          <w:sz w:val="22"/>
          <w:szCs w:val="22"/>
          <w:lang w:val="en"/>
        </w:rPr>
        <w:t xml:space="preserve">+ MRI: Image of damage to </w:t>
      </w:r>
      <w:r>
        <w:rPr>
          <w:sz w:val="22"/>
          <w:szCs w:val="22"/>
          <w:lang w:val="en"/>
        </w:rPr>
        <w:t>PCL</w:t>
      </w:r>
      <w:r w:rsidRPr="006D10C6">
        <w:rPr>
          <w:sz w:val="22"/>
          <w:szCs w:val="22"/>
          <w:lang w:val="en"/>
        </w:rPr>
        <w:t xml:space="preserve"> and </w:t>
      </w:r>
      <w:r>
        <w:rPr>
          <w:sz w:val="22"/>
          <w:szCs w:val="22"/>
          <w:lang w:val="en"/>
        </w:rPr>
        <w:t>PLC</w:t>
      </w:r>
      <w:r w:rsidRPr="006D10C6">
        <w:rPr>
          <w:sz w:val="22"/>
          <w:szCs w:val="22"/>
          <w:lang w:val="en"/>
        </w:rPr>
        <w:t xml:space="preserve"> rupture. Pain and instability of the knee joint affect daily activities.</w:t>
      </w:r>
    </w:p>
    <w:p w14:paraId="0392144C" w14:textId="410337F7" w:rsidR="00C7437E" w:rsidRPr="006D10C6" w:rsidRDefault="006D10C6" w:rsidP="00573044">
      <w:pPr>
        <w:pStyle w:val="Heading4"/>
        <w:numPr>
          <w:ilvl w:val="0"/>
          <w:numId w:val="11"/>
        </w:numPr>
        <w:spacing w:before="0" w:line="340" w:lineRule="exact"/>
        <w:ind w:left="851" w:hanging="851"/>
        <w:jc w:val="both"/>
        <w:rPr>
          <w:rFonts w:ascii="Times New Roman" w:hAnsi="Times New Roman"/>
          <w:color w:val="auto"/>
          <w:lang w:val="en-US"/>
        </w:rPr>
      </w:pPr>
      <w:r w:rsidRPr="006D10C6">
        <w:rPr>
          <w:rFonts w:ascii="Times New Roman" w:hAnsi="Times New Roman"/>
          <w:color w:val="auto"/>
          <w:lang w:val="en"/>
        </w:rPr>
        <w:t>Exclusion criteria</w:t>
      </w:r>
    </w:p>
    <w:p w14:paraId="530DA47A" w14:textId="42DD1824" w:rsidR="006D10C6" w:rsidRPr="006D10C6" w:rsidRDefault="00C7437E" w:rsidP="00573044">
      <w:pPr>
        <w:spacing w:after="0" w:line="340" w:lineRule="exact"/>
        <w:jc w:val="both"/>
        <w:rPr>
          <w:rFonts w:ascii="Times New Roman" w:hAnsi="Times New Roman"/>
          <w:lang w:val="en"/>
        </w:rPr>
      </w:pPr>
      <w:r w:rsidRPr="00131AAA">
        <w:rPr>
          <w:rFonts w:ascii="Times New Roman" w:hAnsi="Times New Roman"/>
          <w:lang w:val="en-US"/>
        </w:rPr>
        <w:tab/>
        <w:t>-</w:t>
      </w:r>
      <w:r w:rsidR="006D10C6">
        <w:rPr>
          <w:rFonts w:ascii="Times New Roman" w:hAnsi="Times New Roman"/>
          <w:lang w:val="en-US"/>
        </w:rPr>
        <w:t xml:space="preserve"> </w:t>
      </w:r>
      <w:r w:rsidR="006D10C6" w:rsidRPr="006D10C6">
        <w:rPr>
          <w:rFonts w:ascii="Times New Roman" w:hAnsi="Times New Roman"/>
          <w:lang w:val="en"/>
        </w:rPr>
        <w:t xml:space="preserve">Combined damage </w:t>
      </w:r>
      <w:r w:rsidR="006D10C6">
        <w:rPr>
          <w:rFonts w:ascii="Times New Roman" w:hAnsi="Times New Roman"/>
          <w:lang w:val="en"/>
        </w:rPr>
        <w:t>with MCL</w:t>
      </w:r>
      <w:r w:rsidR="006D10C6" w:rsidRPr="006D10C6">
        <w:rPr>
          <w:rFonts w:ascii="Times New Roman" w:hAnsi="Times New Roman"/>
          <w:lang w:val="en"/>
        </w:rPr>
        <w:t xml:space="preserve">, posteromedial corner, or </w:t>
      </w:r>
      <w:r w:rsidR="006D10C6">
        <w:rPr>
          <w:rFonts w:ascii="Times New Roman" w:hAnsi="Times New Roman"/>
          <w:lang w:val="en"/>
        </w:rPr>
        <w:t>ACL</w:t>
      </w:r>
      <w:r w:rsidR="006D10C6" w:rsidRPr="006D10C6">
        <w:rPr>
          <w:rFonts w:ascii="Times New Roman" w:hAnsi="Times New Roman"/>
          <w:lang w:val="en"/>
        </w:rPr>
        <w:t>, accompanying knee fractures.</w:t>
      </w:r>
    </w:p>
    <w:p w14:paraId="4D6BAF91" w14:textId="746E9A42" w:rsidR="006D10C6" w:rsidRPr="006D10C6" w:rsidRDefault="006D10C6" w:rsidP="00573044">
      <w:pPr>
        <w:spacing w:after="0" w:line="340" w:lineRule="exact"/>
        <w:ind w:firstLine="720"/>
        <w:jc w:val="both"/>
        <w:rPr>
          <w:rFonts w:ascii="Times New Roman" w:hAnsi="Times New Roman"/>
          <w:lang w:val="en-US"/>
        </w:rPr>
      </w:pPr>
      <w:r w:rsidRPr="006D10C6">
        <w:rPr>
          <w:rFonts w:ascii="Times New Roman" w:hAnsi="Times New Roman"/>
          <w:lang w:val="en"/>
        </w:rPr>
        <w:t>- The patient has a lot of muscle atrophy, limiting the range of motion of the knee after injury. The patient did not agree to participate and was not fully monitored.</w:t>
      </w:r>
    </w:p>
    <w:p w14:paraId="55E8263F" w14:textId="02076E25" w:rsidR="003941BD" w:rsidRPr="00131AAA" w:rsidRDefault="006D2C44" w:rsidP="00573044">
      <w:pPr>
        <w:pStyle w:val="Heading3"/>
        <w:numPr>
          <w:ilvl w:val="0"/>
          <w:numId w:val="25"/>
        </w:numPr>
        <w:spacing w:before="0" w:line="340" w:lineRule="exact"/>
        <w:ind w:left="851" w:hanging="851"/>
        <w:jc w:val="both"/>
        <w:rPr>
          <w:rFonts w:ascii="Times New Roman" w:hAnsi="Times New Roman" w:cs="Times New Roman"/>
          <w:b/>
          <w:i/>
          <w:color w:val="auto"/>
          <w:sz w:val="22"/>
          <w:szCs w:val="22"/>
          <w:lang w:val="en-US"/>
        </w:rPr>
      </w:pPr>
      <w:r>
        <w:rPr>
          <w:rFonts w:ascii="Times New Roman" w:hAnsi="Times New Roman" w:cs="Times New Roman"/>
          <w:b/>
          <w:i/>
          <w:color w:val="auto"/>
          <w:sz w:val="22"/>
          <w:szCs w:val="22"/>
          <w:lang w:val="en-US"/>
        </w:rPr>
        <w:lastRenderedPageBreak/>
        <w:t>Research methods.</w:t>
      </w:r>
    </w:p>
    <w:p w14:paraId="3B93C365" w14:textId="00765ABB" w:rsidR="008C54EB" w:rsidRPr="006D10C6" w:rsidRDefault="006D2C44" w:rsidP="00573044">
      <w:pPr>
        <w:pStyle w:val="7"/>
        <w:spacing w:line="340" w:lineRule="exact"/>
        <w:ind w:firstLine="720"/>
        <w:jc w:val="both"/>
        <w:rPr>
          <w:b w:val="0"/>
          <w:i/>
          <w:sz w:val="22"/>
          <w:szCs w:val="22"/>
        </w:rPr>
      </w:pPr>
      <w:r w:rsidRPr="006D10C6">
        <w:rPr>
          <w:b w:val="0"/>
          <w:sz w:val="22"/>
          <w:szCs w:val="22"/>
          <w:lang w:val="en"/>
        </w:rPr>
        <w:t>Cross-sectional descriptive prospective study with longitudinal follow-up, no control group. The study evaluated surgical results based on clinical tests such as Lachman, anterior drawer, dial test, varus test, X-ray,stress X-ray, and MRI. Assess knee function according to the scale of Lysholm and IKDC 2000.</w:t>
      </w:r>
    </w:p>
    <w:p w14:paraId="48E4DB87" w14:textId="2C7CBDE9" w:rsidR="00315400" w:rsidRPr="006D2C44" w:rsidRDefault="006D2C44" w:rsidP="00573044">
      <w:pPr>
        <w:pStyle w:val="Heading2"/>
        <w:numPr>
          <w:ilvl w:val="0"/>
          <w:numId w:val="2"/>
        </w:numPr>
        <w:spacing w:before="0" w:line="340" w:lineRule="exact"/>
        <w:ind w:left="851" w:hanging="851"/>
        <w:jc w:val="both"/>
        <w:rPr>
          <w:rFonts w:ascii="Times New Roman" w:hAnsi="Times New Roman"/>
          <w:b/>
          <w:sz w:val="22"/>
          <w:szCs w:val="22"/>
          <w:lang w:val="en-US"/>
        </w:rPr>
      </w:pPr>
      <w:bookmarkStart w:id="25" w:name="_Toc177565719"/>
      <w:r w:rsidRPr="006D2C44">
        <w:rPr>
          <w:rFonts w:ascii="Times New Roman" w:hAnsi="Times New Roman"/>
          <w:b/>
          <w:sz w:val="22"/>
          <w:szCs w:val="22"/>
          <w:lang w:val="en"/>
        </w:rPr>
        <w:t>Processing research results</w:t>
      </w:r>
      <w:bookmarkEnd w:id="25"/>
    </w:p>
    <w:p w14:paraId="279CB754" w14:textId="4C697283" w:rsidR="006D2C44" w:rsidRPr="006D2C44" w:rsidRDefault="006D2C44" w:rsidP="00573044">
      <w:pPr>
        <w:spacing w:after="0" w:line="340" w:lineRule="exact"/>
        <w:ind w:firstLine="720"/>
        <w:jc w:val="both"/>
        <w:rPr>
          <w:rFonts w:ascii="Times New Roman" w:hAnsi="Times New Roman"/>
          <w:lang w:val="en-US"/>
        </w:rPr>
      </w:pPr>
      <w:r w:rsidRPr="006D2C44">
        <w:rPr>
          <w:rFonts w:ascii="Times New Roman" w:hAnsi="Times New Roman"/>
          <w:lang w:val="en"/>
        </w:rPr>
        <w:t>Data are processed according to medical statistical methods based on SPSS 20.0 software.</w:t>
      </w:r>
    </w:p>
    <w:p w14:paraId="0202A8DC" w14:textId="77777777" w:rsidR="00F45CC6" w:rsidRDefault="00F45CC6" w:rsidP="005932AC">
      <w:pPr>
        <w:spacing w:after="0" w:line="340" w:lineRule="exact"/>
        <w:ind w:firstLine="851"/>
        <w:jc w:val="both"/>
        <w:rPr>
          <w:rFonts w:ascii="Times New Roman" w:hAnsi="Times New Roman"/>
          <w:b/>
          <w:lang w:val="en-US"/>
        </w:rPr>
      </w:pPr>
    </w:p>
    <w:p w14:paraId="51C11217" w14:textId="4D6C54AB" w:rsidR="00495CB1" w:rsidRDefault="00C10A9B" w:rsidP="00495CB1">
      <w:pPr>
        <w:spacing w:after="0" w:line="340" w:lineRule="exact"/>
        <w:jc w:val="center"/>
        <w:rPr>
          <w:rFonts w:ascii="Times New Roman" w:hAnsi="Times New Roman"/>
          <w:b/>
          <w:lang w:val="en-US"/>
        </w:rPr>
      </w:pPr>
      <w:bookmarkStart w:id="26" w:name="_Toc177565721"/>
      <w:r>
        <w:rPr>
          <w:rFonts w:ascii="Times New Roman" w:hAnsi="Times New Roman"/>
          <w:b/>
          <w:lang w:val="en-US"/>
        </w:rPr>
        <w:t>C</w:t>
      </w:r>
      <w:r w:rsidR="00495CB1">
        <w:rPr>
          <w:rFonts w:ascii="Times New Roman" w:hAnsi="Times New Roman"/>
          <w:b/>
          <w:lang w:val="en-US"/>
        </w:rPr>
        <w:t>HAPTER</w:t>
      </w:r>
      <w:r>
        <w:rPr>
          <w:rFonts w:ascii="Times New Roman" w:hAnsi="Times New Roman"/>
          <w:b/>
          <w:lang w:val="en-US"/>
        </w:rPr>
        <w:t xml:space="preserve"> 3:</w:t>
      </w:r>
    </w:p>
    <w:p w14:paraId="4DDACA56" w14:textId="3CF3EB4A" w:rsidR="00E60C36" w:rsidRPr="00131AAA" w:rsidRDefault="00F45CC6" w:rsidP="00F45CC6">
      <w:pPr>
        <w:spacing w:line="340" w:lineRule="exact"/>
        <w:jc w:val="center"/>
        <w:rPr>
          <w:rFonts w:ascii="Times New Roman" w:hAnsi="Times New Roman"/>
          <w:b/>
        </w:rPr>
      </w:pPr>
      <w:r w:rsidRPr="00F45CC6">
        <w:rPr>
          <w:rFonts w:ascii="Times New Roman" w:hAnsi="Times New Roman"/>
          <w:b/>
          <w:lang w:val="en"/>
        </w:rPr>
        <w:t>RESEARCH RESULTS</w:t>
      </w:r>
      <w:bookmarkEnd w:id="26"/>
    </w:p>
    <w:p w14:paraId="5B82FE3C" w14:textId="105AD608" w:rsidR="006A64AE" w:rsidRPr="0030112A" w:rsidRDefault="0030112A" w:rsidP="0030112A">
      <w:pPr>
        <w:pStyle w:val="Heading2"/>
        <w:numPr>
          <w:ilvl w:val="0"/>
          <w:numId w:val="4"/>
        </w:numPr>
        <w:spacing w:before="0" w:line="340" w:lineRule="exact"/>
        <w:ind w:left="0" w:firstLine="0"/>
        <w:jc w:val="both"/>
        <w:rPr>
          <w:rFonts w:ascii="Times New Roman" w:hAnsi="Times New Roman"/>
          <w:b/>
          <w:color w:val="auto"/>
          <w:sz w:val="22"/>
          <w:szCs w:val="22"/>
          <w:lang w:val="en-US"/>
        </w:rPr>
      </w:pPr>
      <w:r w:rsidRPr="0030112A">
        <w:rPr>
          <w:rFonts w:ascii="Times New Roman" w:hAnsi="Times New Roman"/>
          <w:b/>
          <w:sz w:val="22"/>
          <w:szCs w:val="22"/>
          <w:lang w:val="en"/>
        </w:rPr>
        <w:t xml:space="preserve">Anatomical characteristics of the </w:t>
      </w:r>
      <w:r>
        <w:rPr>
          <w:rFonts w:ascii="Times New Roman" w:hAnsi="Times New Roman"/>
          <w:b/>
          <w:sz w:val="22"/>
          <w:szCs w:val="22"/>
          <w:lang w:val="en"/>
        </w:rPr>
        <w:t>PCL and PLC</w:t>
      </w:r>
      <w:r w:rsidRPr="0030112A">
        <w:rPr>
          <w:rFonts w:ascii="Times New Roman" w:hAnsi="Times New Roman"/>
          <w:b/>
          <w:sz w:val="22"/>
          <w:szCs w:val="22"/>
          <w:lang w:val="en"/>
        </w:rPr>
        <w:t xml:space="preserve"> in adult </w:t>
      </w:r>
      <w:r w:rsidRPr="0030112A">
        <w:rPr>
          <w:rFonts w:ascii="Times New Roman" w:hAnsi="Times New Roman"/>
          <w:b/>
          <w:color w:val="auto"/>
          <w:sz w:val="22"/>
          <w:szCs w:val="22"/>
          <w:lang w:val="en"/>
        </w:rPr>
        <w:t>Vietnamese cadavers</w:t>
      </w:r>
    </w:p>
    <w:p w14:paraId="4C680165" w14:textId="4CAB8377" w:rsidR="00931DFF" w:rsidRPr="0030112A" w:rsidRDefault="0030112A" w:rsidP="0030112A">
      <w:pPr>
        <w:pStyle w:val="Heading3"/>
        <w:numPr>
          <w:ilvl w:val="0"/>
          <w:numId w:val="5"/>
        </w:numPr>
        <w:spacing w:before="0" w:line="340" w:lineRule="exact"/>
        <w:ind w:left="851" w:hanging="851"/>
        <w:jc w:val="both"/>
        <w:rPr>
          <w:rFonts w:ascii="Times New Roman" w:hAnsi="Times New Roman"/>
          <w:b/>
          <w:i/>
          <w:color w:val="auto"/>
          <w:sz w:val="22"/>
          <w:szCs w:val="22"/>
          <w:lang w:val="en-US"/>
        </w:rPr>
      </w:pPr>
      <w:bookmarkStart w:id="27" w:name="_Toc177565322"/>
      <w:bookmarkStart w:id="28" w:name="_Toc177565723"/>
      <w:bookmarkStart w:id="29" w:name="_Toc33337912"/>
      <w:bookmarkStart w:id="30" w:name="_Toc40102981"/>
      <w:bookmarkStart w:id="31" w:name="_Toc47872198"/>
      <w:bookmarkStart w:id="32" w:name="_Toc75336306"/>
      <w:bookmarkStart w:id="33" w:name="_Toc118521243"/>
      <w:r w:rsidRPr="0030112A">
        <w:rPr>
          <w:rFonts w:ascii="Times New Roman" w:hAnsi="Times New Roman"/>
          <w:b/>
          <w:i/>
          <w:color w:val="auto"/>
          <w:sz w:val="22"/>
          <w:szCs w:val="22"/>
          <w:lang w:val="en"/>
        </w:rPr>
        <w:t>General characteristics of the dissected knee joint</w:t>
      </w:r>
      <w:bookmarkEnd w:id="27"/>
      <w:bookmarkEnd w:id="28"/>
    </w:p>
    <w:p w14:paraId="69875EFD" w14:textId="3DEF69A2" w:rsidR="0030112A" w:rsidRPr="0030112A" w:rsidRDefault="0030112A" w:rsidP="0030112A">
      <w:pPr>
        <w:spacing w:after="0" w:line="340" w:lineRule="exact"/>
        <w:ind w:firstLine="284"/>
        <w:contextualSpacing/>
        <w:jc w:val="both"/>
        <w:rPr>
          <w:rFonts w:ascii="Times New Roman" w:eastAsia="Times New Roman" w:hAnsi="Times New Roman"/>
          <w:lang w:val="en-US"/>
        </w:rPr>
      </w:pPr>
      <w:r w:rsidRPr="0030112A">
        <w:rPr>
          <w:rFonts w:ascii="Times New Roman" w:eastAsia="Times New Roman" w:hAnsi="Times New Roman"/>
          <w:lang w:val="en"/>
        </w:rPr>
        <w:t>The ratio of male to female knee joints in the study was 22/8.</w:t>
      </w:r>
      <w:r>
        <w:rPr>
          <w:rFonts w:ascii="Times New Roman" w:eastAsia="Times New Roman" w:hAnsi="Times New Roman"/>
          <w:lang w:val="en"/>
        </w:rPr>
        <w:t xml:space="preserve"> </w:t>
      </w:r>
      <w:r w:rsidRPr="0030112A">
        <w:rPr>
          <w:rFonts w:ascii="Times New Roman" w:eastAsia="Times New Roman" w:hAnsi="Times New Roman"/>
          <w:lang w:val="en"/>
        </w:rPr>
        <w:t>The average age of the donor is 66</w:t>
      </w:r>
      <w:r>
        <w:rPr>
          <w:rFonts w:ascii="Times New Roman" w:eastAsia="Times New Roman" w:hAnsi="Times New Roman"/>
          <w:lang w:val="en"/>
        </w:rPr>
        <w:t>,</w:t>
      </w:r>
      <w:r w:rsidRPr="0030112A">
        <w:rPr>
          <w:rFonts w:ascii="Times New Roman" w:eastAsia="Times New Roman" w:hAnsi="Times New Roman"/>
          <w:lang w:val="en"/>
        </w:rPr>
        <w:t>93 ± 12</w:t>
      </w:r>
      <w:r>
        <w:rPr>
          <w:rFonts w:ascii="Times New Roman" w:eastAsia="Times New Roman" w:hAnsi="Times New Roman"/>
          <w:lang w:val="en"/>
        </w:rPr>
        <w:t>,</w:t>
      </w:r>
      <w:r w:rsidRPr="0030112A">
        <w:rPr>
          <w:rFonts w:ascii="Times New Roman" w:eastAsia="Times New Roman" w:hAnsi="Times New Roman"/>
          <w:lang w:val="en"/>
        </w:rPr>
        <w:t>50 years old</w:t>
      </w:r>
      <w:r w:rsidR="007E4544">
        <w:rPr>
          <w:rFonts w:ascii="Times New Roman" w:eastAsia="Times New Roman" w:hAnsi="Times New Roman"/>
          <w:lang w:val="en"/>
        </w:rPr>
        <w:t>.</w:t>
      </w:r>
    </w:p>
    <w:p w14:paraId="6A5CBE47" w14:textId="6B6418FE" w:rsidR="000B2CA9" w:rsidRPr="00131AAA" w:rsidRDefault="00525E6D" w:rsidP="0030112A">
      <w:pPr>
        <w:pStyle w:val="Heading3"/>
        <w:numPr>
          <w:ilvl w:val="0"/>
          <w:numId w:val="5"/>
        </w:numPr>
        <w:spacing w:before="0" w:line="340" w:lineRule="exact"/>
        <w:ind w:left="851" w:hanging="851"/>
        <w:jc w:val="both"/>
        <w:rPr>
          <w:rFonts w:ascii="Times New Roman" w:hAnsi="Times New Roman" w:cs="Times New Roman"/>
          <w:b/>
          <w:i/>
          <w:color w:val="auto"/>
          <w:sz w:val="22"/>
          <w:szCs w:val="22"/>
        </w:rPr>
      </w:pPr>
      <w:bookmarkStart w:id="34" w:name="_Toc177565323"/>
      <w:bookmarkStart w:id="35" w:name="_Toc177565724"/>
      <w:r w:rsidRPr="00525E6D">
        <w:rPr>
          <w:rFonts w:ascii="Times New Roman" w:hAnsi="Times New Roman" w:cs="Times New Roman"/>
          <w:b/>
          <w:i/>
          <w:color w:val="auto"/>
          <w:sz w:val="22"/>
          <w:szCs w:val="22"/>
          <w:lang w:val="en-US"/>
        </w:rPr>
        <w:t>A</w:t>
      </w:r>
      <w:r w:rsidRPr="00525E6D">
        <w:rPr>
          <w:rFonts w:ascii="Times New Roman" w:hAnsi="Times New Roman"/>
          <w:b/>
          <w:i/>
          <w:color w:val="auto"/>
          <w:sz w:val="22"/>
          <w:szCs w:val="22"/>
          <w:lang w:val="en"/>
        </w:rPr>
        <w:t>natomical features</w:t>
      </w:r>
      <w:r w:rsidRPr="00525E6D">
        <w:rPr>
          <w:rFonts w:ascii="Times New Roman" w:hAnsi="Times New Roman" w:cs="Times New Roman"/>
          <w:b/>
          <w:i/>
          <w:color w:val="auto"/>
          <w:sz w:val="22"/>
          <w:szCs w:val="22"/>
          <w:lang w:val="en-US"/>
        </w:rPr>
        <w:t xml:space="preserve"> of </w:t>
      </w:r>
      <w:bookmarkEnd w:id="34"/>
      <w:bookmarkEnd w:id="35"/>
      <w:r>
        <w:rPr>
          <w:rFonts w:ascii="Times New Roman" w:hAnsi="Times New Roman" w:cs="Times New Roman"/>
          <w:b/>
          <w:i/>
          <w:color w:val="auto"/>
          <w:sz w:val="22"/>
          <w:szCs w:val="22"/>
          <w:lang w:val="en-US"/>
        </w:rPr>
        <w:t>LCL</w:t>
      </w:r>
    </w:p>
    <w:p w14:paraId="534549C7" w14:textId="6580F624" w:rsidR="000B2CA9" w:rsidRPr="0030112A" w:rsidRDefault="0030112A" w:rsidP="0030112A">
      <w:pPr>
        <w:spacing w:after="0" w:line="340" w:lineRule="exact"/>
        <w:ind w:firstLine="284"/>
        <w:jc w:val="both"/>
        <w:rPr>
          <w:rFonts w:ascii="Times New Roman" w:eastAsia="Times New Roman" w:hAnsi="Times New Roman"/>
          <w:lang w:val="en-US"/>
        </w:rPr>
      </w:pPr>
      <w:r w:rsidRPr="0030112A">
        <w:rPr>
          <w:rFonts w:asciiTheme="majorHAnsi" w:eastAsia="Times New Roman" w:hAnsiTheme="majorHAnsi" w:cstheme="majorHAnsi"/>
          <w:lang w:val="en"/>
        </w:rPr>
        <w:t>The average length is 59</w:t>
      </w:r>
      <w:r>
        <w:rPr>
          <w:rFonts w:asciiTheme="majorHAnsi" w:eastAsia="Times New Roman" w:hAnsiTheme="majorHAnsi" w:cstheme="majorHAnsi"/>
          <w:lang w:val="en"/>
        </w:rPr>
        <w:t>,</w:t>
      </w:r>
      <w:r w:rsidRPr="0030112A">
        <w:rPr>
          <w:rFonts w:asciiTheme="majorHAnsi" w:eastAsia="Times New Roman" w:hAnsiTheme="majorHAnsi" w:cstheme="majorHAnsi"/>
          <w:lang w:val="en"/>
        </w:rPr>
        <w:t>36 ± 6</w:t>
      </w:r>
      <w:r>
        <w:rPr>
          <w:rFonts w:asciiTheme="majorHAnsi" w:eastAsia="Times New Roman" w:hAnsiTheme="majorHAnsi" w:cstheme="majorHAnsi"/>
          <w:lang w:val="en"/>
        </w:rPr>
        <w:t>,</w:t>
      </w:r>
      <w:r w:rsidRPr="0030112A">
        <w:rPr>
          <w:rFonts w:asciiTheme="majorHAnsi" w:eastAsia="Times New Roman" w:hAnsiTheme="majorHAnsi" w:cstheme="majorHAnsi"/>
          <w:lang w:val="en"/>
        </w:rPr>
        <w:t>57 mm, the average small diameter is 1</w:t>
      </w:r>
      <w:r>
        <w:rPr>
          <w:rFonts w:asciiTheme="majorHAnsi" w:eastAsia="Times New Roman" w:hAnsiTheme="majorHAnsi" w:cstheme="majorHAnsi"/>
          <w:lang w:val="en"/>
        </w:rPr>
        <w:t>,</w:t>
      </w:r>
      <w:r w:rsidRPr="0030112A">
        <w:rPr>
          <w:rFonts w:asciiTheme="majorHAnsi" w:eastAsia="Times New Roman" w:hAnsiTheme="majorHAnsi" w:cstheme="majorHAnsi"/>
          <w:lang w:val="en"/>
        </w:rPr>
        <w:t>68 ± 0</w:t>
      </w:r>
      <w:r>
        <w:rPr>
          <w:rFonts w:asciiTheme="majorHAnsi" w:eastAsia="Times New Roman" w:hAnsiTheme="majorHAnsi" w:cstheme="majorHAnsi"/>
          <w:lang w:val="en"/>
        </w:rPr>
        <w:t>,</w:t>
      </w:r>
      <w:r w:rsidRPr="0030112A">
        <w:rPr>
          <w:rFonts w:asciiTheme="majorHAnsi" w:eastAsia="Times New Roman" w:hAnsiTheme="majorHAnsi" w:cstheme="majorHAnsi"/>
          <w:lang w:val="en"/>
        </w:rPr>
        <w:t>52 mm, the average large diameter is 2</w:t>
      </w:r>
      <w:r>
        <w:rPr>
          <w:rFonts w:asciiTheme="majorHAnsi" w:eastAsia="Times New Roman" w:hAnsiTheme="majorHAnsi" w:cstheme="majorHAnsi"/>
          <w:lang w:val="en"/>
        </w:rPr>
        <w:t>,</w:t>
      </w:r>
      <w:r w:rsidRPr="0030112A">
        <w:rPr>
          <w:rFonts w:asciiTheme="majorHAnsi" w:eastAsia="Times New Roman" w:hAnsiTheme="majorHAnsi" w:cstheme="majorHAnsi"/>
          <w:lang w:val="en"/>
        </w:rPr>
        <w:t>92 ± 0</w:t>
      </w:r>
      <w:r>
        <w:rPr>
          <w:rFonts w:asciiTheme="majorHAnsi" w:eastAsia="Times New Roman" w:hAnsiTheme="majorHAnsi" w:cstheme="majorHAnsi"/>
          <w:lang w:val="en"/>
        </w:rPr>
        <w:t>,</w:t>
      </w:r>
      <w:r w:rsidRPr="0030112A">
        <w:rPr>
          <w:rFonts w:asciiTheme="majorHAnsi" w:eastAsia="Times New Roman" w:hAnsiTheme="majorHAnsi" w:cstheme="majorHAnsi"/>
          <w:lang w:val="en"/>
        </w:rPr>
        <w:t xml:space="preserve">87 mm. The area of ​​the attachment point on the femur of </w:t>
      </w:r>
      <w:r>
        <w:rPr>
          <w:rFonts w:asciiTheme="majorHAnsi" w:eastAsia="Times New Roman" w:hAnsiTheme="majorHAnsi" w:cstheme="majorHAnsi"/>
          <w:lang w:val="en"/>
        </w:rPr>
        <w:t>LCL</w:t>
      </w:r>
      <w:r w:rsidRPr="0030112A">
        <w:rPr>
          <w:rFonts w:asciiTheme="majorHAnsi" w:eastAsia="Times New Roman" w:hAnsiTheme="majorHAnsi" w:cstheme="majorHAnsi"/>
          <w:lang w:val="en"/>
        </w:rPr>
        <w:t xml:space="preserve"> has an average value of </w:t>
      </w:r>
      <w:r w:rsidRPr="00131AAA">
        <w:rPr>
          <w:rFonts w:ascii="Times New Roman" w:eastAsia="Times New Roman" w:hAnsi="Times New Roman"/>
        </w:rPr>
        <w:t>41,33 ± 17,19 mm</w:t>
      </w:r>
      <w:r w:rsidRPr="00131AAA">
        <w:rPr>
          <w:rFonts w:ascii="Times New Roman" w:eastAsia="Times New Roman" w:hAnsi="Times New Roman"/>
          <w:vertAlign w:val="superscript"/>
        </w:rPr>
        <w:t>2</w:t>
      </w:r>
      <w:r w:rsidRPr="0030112A">
        <w:rPr>
          <w:rFonts w:asciiTheme="majorHAnsi" w:eastAsia="Times New Roman" w:hAnsiTheme="majorHAnsi" w:cstheme="majorHAnsi"/>
          <w:lang w:val="en"/>
        </w:rPr>
        <w:t xml:space="preserve">, mainly located posteriorly inferior to the lateral epicondyle, </w:t>
      </w:r>
      <w:r w:rsidRPr="00131AAA">
        <w:rPr>
          <w:rFonts w:ascii="Times New Roman" w:eastAsia="Times New Roman" w:hAnsi="Times New Roman"/>
        </w:rPr>
        <w:t>1,78 ± 4,41</w:t>
      </w:r>
      <w:r>
        <w:rPr>
          <w:rFonts w:ascii="Times New Roman" w:eastAsia="Times New Roman" w:hAnsi="Times New Roman"/>
          <w:lang w:val="en-US"/>
        </w:rPr>
        <w:t xml:space="preserve"> mm</w:t>
      </w:r>
      <w:r w:rsidRPr="0030112A">
        <w:rPr>
          <w:rFonts w:asciiTheme="majorHAnsi" w:eastAsia="Times New Roman" w:hAnsiTheme="majorHAnsi" w:cstheme="majorHAnsi"/>
          <w:lang w:val="en"/>
        </w:rPr>
        <w:t xml:space="preserve"> below the lateral epicondyle, in the anterior-posterior direction</w:t>
      </w:r>
      <w:r>
        <w:rPr>
          <w:rFonts w:asciiTheme="majorHAnsi" w:eastAsia="Times New Roman" w:hAnsiTheme="majorHAnsi" w:cstheme="majorHAnsi"/>
          <w:lang w:val="en"/>
        </w:rPr>
        <w:t xml:space="preserve"> about</w:t>
      </w:r>
      <w:r w:rsidRPr="0030112A">
        <w:rPr>
          <w:rFonts w:asciiTheme="majorHAnsi" w:eastAsia="Times New Roman" w:hAnsiTheme="majorHAnsi" w:cstheme="majorHAnsi"/>
          <w:lang w:val="en"/>
        </w:rPr>
        <w:t xml:space="preserve"> </w:t>
      </w:r>
      <w:r>
        <w:rPr>
          <w:rFonts w:asciiTheme="majorHAnsi" w:eastAsia="Times New Roman" w:hAnsiTheme="majorHAnsi" w:cstheme="majorHAnsi"/>
          <w:lang w:val="en"/>
        </w:rPr>
        <w:t>4</w:t>
      </w:r>
      <w:r w:rsidRPr="00131AAA">
        <w:rPr>
          <w:rFonts w:ascii="Times New Roman" w:eastAsia="Times New Roman" w:hAnsi="Times New Roman"/>
        </w:rPr>
        <w:t>,86 ± 2,57 mm</w:t>
      </w:r>
      <w:r w:rsidRPr="0030112A">
        <w:rPr>
          <w:rFonts w:asciiTheme="majorHAnsi" w:eastAsia="Times New Roman" w:hAnsiTheme="majorHAnsi" w:cstheme="majorHAnsi"/>
          <w:lang w:val="en"/>
        </w:rPr>
        <w:t xml:space="preserve"> posterior to the lateral epicondyle. The area of ​​the attachment point on the fibula is </w:t>
      </w:r>
      <w:r w:rsidRPr="00131AAA">
        <w:rPr>
          <w:rFonts w:ascii="Times New Roman" w:eastAsia="Times New Roman" w:hAnsi="Times New Roman"/>
        </w:rPr>
        <w:t>33,55 ± 10,87 mm</w:t>
      </w:r>
      <w:r w:rsidRPr="00131AAA">
        <w:rPr>
          <w:rFonts w:ascii="Times New Roman" w:eastAsia="Times New Roman" w:hAnsi="Times New Roman"/>
          <w:vertAlign w:val="superscript"/>
        </w:rPr>
        <w:t>2</w:t>
      </w:r>
      <w:r>
        <w:rPr>
          <w:rFonts w:ascii="Times New Roman" w:eastAsia="Times New Roman" w:hAnsi="Times New Roman"/>
          <w:lang w:val="en-US"/>
        </w:rPr>
        <w:t xml:space="preserve"> </w:t>
      </w:r>
      <w:r w:rsidRPr="0030112A">
        <w:rPr>
          <w:rFonts w:asciiTheme="majorHAnsi" w:eastAsia="Times New Roman" w:hAnsiTheme="majorHAnsi" w:cstheme="majorHAnsi"/>
          <w:lang w:val="en"/>
        </w:rPr>
        <w:t>and 100% attaches below the tip of the fibula head.</w:t>
      </w:r>
    </w:p>
    <w:p w14:paraId="1F5A9BC8" w14:textId="4A62095B" w:rsidR="00543BB0" w:rsidRPr="00525E6D" w:rsidRDefault="00525E6D" w:rsidP="0030112A">
      <w:pPr>
        <w:pStyle w:val="Heading3"/>
        <w:numPr>
          <w:ilvl w:val="0"/>
          <w:numId w:val="5"/>
        </w:numPr>
        <w:spacing w:before="0" w:line="340" w:lineRule="exact"/>
        <w:ind w:left="851" w:hanging="851"/>
        <w:jc w:val="both"/>
        <w:rPr>
          <w:rFonts w:ascii="Times New Roman" w:hAnsi="Times New Roman" w:cs="Times New Roman"/>
          <w:b/>
          <w:i/>
          <w:color w:val="auto"/>
          <w:sz w:val="22"/>
          <w:szCs w:val="22"/>
        </w:rPr>
      </w:pPr>
      <w:bookmarkStart w:id="36" w:name="_Toc177565324"/>
      <w:bookmarkStart w:id="37" w:name="_Toc177565725"/>
      <w:r w:rsidRPr="00525E6D">
        <w:rPr>
          <w:rFonts w:ascii="Times New Roman" w:hAnsi="Times New Roman" w:cs="Times New Roman"/>
          <w:b/>
          <w:i/>
          <w:color w:val="auto"/>
          <w:sz w:val="22"/>
          <w:szCs w:val="22"/>
          <w:lang w:val="en-US"/>
        </w:rPr>
        <w:lastRenderedPageBreak/>
        <w:t>A</w:t>
      </w:r>
      <w:r w:rsidRPr="00525E6D">
        <w:rPr>
          <w:rFonts w:ascii="Times New Roman" w:hAnsi="Times New Roman"/>
          <w:b/>
          <w:i/>
          <w:color w:val="auto"/>
          <w:sz w:val="22"/>
          <w:szCs w:val="22"/>
          <w:lang w:val="en"/>
        </w:rPr>
        <w:t>natomical features</w:t>
      </w:r>
      <w:r w:rsidRPr="00525E6D">
        <w:rPr>
          <w:rFonts w:ascii="Times New Roman" w:hAnsi="Times New Roman" w:cs="Times New Roman"/>
          <w:b/>
          <w:i/>
          <w:color w:val="auto"/>
          <w:sz w:val="22"/>
          <w:szCs w:val="22"/>
          <w:lang w:val="en-US"/>
        </w:rPr>
        <w:t xml:space="preserve"> of P</w:t>
      </w:r>
      <w:bookmarkEnd w:id="36"/>
      <w:bookmarkEnd w:id="37"/>
      <w:r>
        <w:rPr>
          <w:rFonts w:ascii="Times New Roman" w:hAnsi="Times New Roman" w:cs="Times New Roman"/>
          <w:b/>
          <w:i/>
          <w:color w:val="auto"/>
          <w:sz w:val="22"/>
          <w:szCs w:val="22"/>
          <w:lang w:val="en-US"/>
        </w:rPr>
        <w:t>T</w:t>
      </w:r>
    </w:p>
    <w:p w14:paraId="225E8298" w14:textId="7F55A181" w:rsidR="00543BB0" w:rsidRPr="00525E6D" w:rsidRDefault="00525E6D" w:rsidP="0030112A">
      <w:pPr>
        <w:spacing w:after="0" w:line="340" w:lineRule="exact"/>
        <w:ind w:firstLine="284"/>
        <w:jc w:val="both"/>
        <w:rPr>
          <w:rFonts w:ascii="Times New Roman" w:eastAsia="Times New Roman" w:hAnsi="Times New Roman"/>
          <w:lang w:val="en-US"/>
        </w:rPr>
      </w:pPr>
      <w:r w:rsidRPr="00525E6D">
        <w:rPr>
          <w:rFonts w:ascii="Times New Roman" w:eastAsia="Times New Roman" w:hAnsi="Times New Roman"/>
          <w:lang w:val="en"/>
        </w:rPr>
        <w:t>The average length is 33</w:t>
      </w:r>
      <w:r>
        <w:rPr>
          <w:rFonts w:ascii="Times New Roman" w:eastAsia="Times New Roman" w:hAnsi="Times New Roman"/>
          <w:lang w:val="en"/>
        </w:rPr>
        <w:t>,</w:t>
      </w:r>
      <w:r w:rsidRPr="00525E6D">
        <w:rPr>
          <w:rFonts w:ascii="Times New Roman" w:eastAsia="Times New Roman" w:hAnsi="Times New Roman"/>
          <w:lang w:val="en"/>
        </w:rPr>
        <w:t>50 ± 6</w:t>
      </w:r>
      <w:r>
        <w:rPr>
          <w:rFonts w:ascii="Times New Roman" w:eastAsia="Times New Roman" w:hAnsi="Times New Roman"/>
          <w:lang w:val="en"/>
        </w:rPr>
        <w:t>,</w:t>
      </w:r>
      <w:r w:rsidRPr="00525E6D">
        <w:rPr>
          <w:rFonts w:ascii="Times New Roman" w:eastAsia="Times New Roman" w:hAnsi="Times New Roman"/>
          <w:lang w:val="en"/>
        </w:rPr>
        <w:t>65 mm, the small diameter is 2</w:t>
      </w:r>
      <w:r>
        <w:rPr>
          <w:rFonts w:ascii="Times New Roman" w:eastAsia="Times New Roman" w:hAnsi="Times New Roman"/>
          <w:lang w:val="en"/>
        </w:rPr>
        <w:t>,</w:t>
      </w:r>
      <w:r w:rsidRPr="00525E6D">
        <w:rPr>
          <w:rFonts w:ascii="Times New Roman" w:eastAsia="Times New Roman" w:hAnsi="Times New Roman"/>
          <w:lang w:val="en"/>
        </w:rPr>
        <w:t>71 ± 0</w:t>
      </w:r>
      <w:r>
        <w:rPr>
          <w:rFonts w:ascii="Times New Roman" w:eastAsia="Times New Roman" w:hAnsi="Times New Roman"/>
          <w:lang w:val="en"/>
        </w:rPr>
        <w:t>,</w:t>
      </w:r>
      <w:r w:rsidRPr="00525E6D">
        <w:rPr>
          <w:rFonts w:ascii="Times New Roman" w:eastAsia="Times New Roman" w:hAnsi="Times New Roman"/>
          <w:lang w:val="en"/>
        </w:rPr>
        <w:t>65 mm, the large diameter is 5</w:t>
      </w:r>
      <w:r>
        <w:rPr>
          <w:rFonts w:ascii="Times New Roman" w:eastAsia="Times New Roman" w:hAnsi="Times New Roman"/>
          <w:lang w:val="en"/>
        </w:rPr>
        <w:t>,</w:t>
      </w:r>
      <w:r w:rsidRPr="00525E6D">
        <w:rPr>
          <w:rFonts w:ascii="Times New Roman" w:eastAsia="Times New Roman" w:hAnsi="Times New Roman"/>
          <w:lang w:val="en"/>
        </w:rPr>
        <w:t>86 ± 1</w:t>
      </w:r>
      <w:r>
        <w:rPr>
          <w:rFonts w:ascii="Times New Roman" w:eastAsia="Times New Roman" w:hAnsi="Times New Roman"/>
          <w:lang w:val="en"/>
        </w:rPr>
        <w:t>,</w:t>
      </w:r>
      <w:r w:rsidRPr="00525E6D">
        <w:rPr>
          <w:rFonts w:ascii="Times New Roman" w:eastAsia="Times New Roman" w:hAnsi="Times New Roman"/>
          <w:lang w:val="en"/>
        </w:rPr>
        <w:t xml:space="preserve">23 mm, with a cross-sectional area in the middle of </w:t>
      </w:r>
      <w:r w:rsidRPr="00131AAA">
        <w:rPr>
          <w:rFonts w:ascii="Times New Roman" w:eastAsia="Times New Roman" w:hAnsi="Times New Roman"/>
        </w:rPr>
        <w:t>17,85 ± 5,21 mm</w:t>
      </w:r>
      <w:r w:rsidRPr="00131AAA">
        <w:rPr>
          <w:rFonts w:ascii="Times New Roman" w:eastAsia="Times New Roman" w:hAnsi="Times New Roman"/>
          <w:vertAlign w:val="superscript"/>
        </w:rPr>
        <w:t>2</w:t>
      </w:r>
      <w:r w:rsidRPr="00525E6D">
        <w:rPr>
          <w:rFonts w:ascii="Times New Roman" w:eastAsia="Times New Roman" w:hAnsi="Times New Roman"/>
          <w:lang w:val="en"/>
        </w:rPr>
        <w:t xml:space="preserve">. The average area of ​​attachment point on the femur is </w:t>
      </w:r>
      <w:r w:rsidRPr="00131AAA">
        <w:rPr>
          <w:rFonts w:ascii="Times New Roman" w:eastAsia="Times New Roman" w:hAnsi="Times New Roman"/>
        </w:rPr>
        <w:t>58,79 ± 16,23 mm</w:t>
      </w:r>
      <w:r w:rsidRPr="00131AAA">
        <w:rPr>
          <w:rFonts w:ascii="Times New Roman" w:eastAsia="Times New Roman" w:hAnsi="Times New Roman"/>
          <w:vertAlign w:val="superscript"/>
        </w:rPr>
        <w:t>2</w:t>
      </w:r>
      <w:r w:rsidRPr="00525E6D">
        <w:rPr>
          <w:rFonts w:ascii="Times New Roman" w:eastAsia="Times New Roman" w:hAnsi="Times New Roman"/>
          <w:lang w:val="en"/>
        </w:rPr>
        <w:t xml:space="preserve">, and is always posterior to the </w:t>
      </w:r>
      <w:r>
        <w:rPr>
          <w:rFonts w:ascii="Times New Roman" w:eastAsia="Times New Roman" w:hAnsi="Times New Roman"/>
          <w:lang w:val="en"/>
        </w:rPr>
        <w:t xml:space="preserve">LCL </w:t>
      </w:r>
      <w:r w:rsidRPr="00525E6D">
        <w:rPr>
          <w:rFonts w:ascii="Times New Roman" w:eastAsia="Times New Roman" w:hAnsi="Times New Roman"/>
          <w:lang w:val="en"/>
        </w:rPr>
        <w:t>attachment point and about 17</w:t>
      </w:r>
      <w:r>
        <w:rPr>
          <w:rFonts w:ascii="Times New Roman" w:eastAsia="Times New Roman" w:hAnsi="Times New Roman"/>
          <w:lang w:val="en"/>
        </w:rPr>
        <w:t>,</w:t>
      </w:r>
      <w:r w:rsidRPr="00525E6D">
        <w:rPr>
          <w:rFonts w:ascii="Times New Roman" w:eastAsia="Times New Roman" w:hAnsi="Times New Roman"/>
          <w:lang w:val="en"/>
        </w:rPr>
        <w:t>54 ± 7</w:t>
      </w:r>
      <w:r>
        <w:rPr>
          <w:rFonts w:ascii="Times New Roman" w:eastAsia="Times New Roman" w:hAnsi="Times New Roman"/>
          <w:lang w:val="en"/>
        </w:rPr>
        <w:t>,</w:t>
      </w:r>
      <w:r w:rsidRPr="00525E6D">
        <w:rPr>
          <w:rFonts w:ascii="Times New Roman" w:eastAsia="Times New Roman" w:hAnsi="Times New Roman"/>
          <w:lang w:val="en"/>
        </w:rPr>
        <w:t>54 mm</w:t>
      </w:r>
      <w:r>
        <w:rPr>
          <w:rFonts w:ascii="Times New Roman" w:eastAsia="Times New Roman" w:hAnsi="Times New Roman"/>
          <w:lang w:val="en"/>
        </w:rPr>
        <w:t>.</w:t>
      </w:r>
    </w:p>
    <w:p w14:paraId="7EB9487F" w14:textId="6FCD68C4" w:rsidR="00622018" w:rsidRPr="00525E6D" w:rsidRDefault="00525E6D" w:rsidP="0030112A">
      <w:pPr>
        <w:pStyle w:val="Heading3"/>
        <w:numPr>
          <w:ilvl w:val="0"/>
          <w:numId w:val="5"/>
        </w:numPr>
        <w:spacing w:before="0" w:line="340" w:lineRule="exact"/>
        <w:ind w:left="851" w:hanging="851"/>
        <w:jc w:val="both"/>
        <w:rPr>
          <w:rFonts w:ascii="Times New Roman" w:hAnsi="Times New Roman" w:cs="Times New Roman"/>
          <w:b/>
          <w:i/>
          <w:color w:val="auto"/>
          <w:sz w:val="22"/>
          <w:szCs w:val="22"/>
        </w:rPr>
      </w:pPr>
      <w:bookmarkStart w:id="38" w:name="_Toc177565325"/>
      <w:bookmarkStart w:id="39" w:name="_Toc177565726"/>
      <w:r w:rsidRPr="00525E6D">
        <w:rPr>
          <w:rFonts w:ascii="Times New Roman" w:hAnsi="Times New Roman" w:cs="Times New Roman"/>
          <w:b/>
          <w:i/>
          <w:color w:val="auto"/>
          <w:sz w:val="22"/>
          <w:szCs w:val="22"/>
          <w:lang w:val="en-US"/>
        </w:rPr>
        <w:t>A</w:t>
      </w:r>
      <w:r w:rsidRPr="00525E6D">
        <w:rPr>
          <w:rFonts w:ascii="Times New Roman" w:hAnsi="Times New Roman"/>
          <w:b/>
          <w:i/>
          <w:color w:val="auto"/>
          <w:sz w:val="22"/>
          <w:szCs w:val="22"/>
          <w:lang w:val="en"/>
        </w:rPr>
        <w:t>natomical features</w:t>
      </w:r>
      <w:bookmarkEnd w:id="38"/>
      <w:bookmarkEnd w:id="39"/>
      <w:r w:rsidRPr="00525E6D">
        <w:rPr>
          <w:rFonts w:ascii="Times New Roman" w:hAnsi="Times New Roman" w:cs="Times New Roman"/>
          <w:b/>
          <w:i/>
          <w:color w:val="auto"/>
          <w:sz w:val="22"/>
          <w:szCs w:val="22"/>
          <w:lang w:val="en-US"/>
        </w:rPr>
        <w:t xml:space="preserve"> of PFL</w:t>
      </w:r>
    </w:p>
    <w:p w14:paraId="62D6A957" w14:textId="33D6F0CA" w:rsidR="00525E6D" w:rsidRPr="00525E6D" w:rsidRDefault="00525E6D" w:rsidP="0030112A">
      <w:pPr>
        <w:spacing w:after="0" w:line="340" w:lineRule="exact"/>
        <w:ind w:firstLine="284"/>
        <w:jc w:val="both"/>
        <w:rPr>
          <w:rFonts w:asciiTheme="majorHAnsi" w:eastAsiaTheme="minorHAnsi" w:hAnsiTheme="majorHAnsi" w:cstheme="majorHAnsi"/>
          <w:lang w:val="en-US"/>
        </w:rPr>
      </w:pPr>
      <w:r w:rsidRPr="00525E6D">
        <w:rPr>
          <w:rFonts w:asciiTheme="majorHAnsi" w:eastAsiaTheme="minorHAnsi" w:hAnsiTheme="majorHAnsi" w:cstheme="majorHAnsi"/>
          <w:lang w:val="en"/>
        </w:rPr>
        <w:t>The average length is 12</w:t>
      </w:r>
      <w:r>
        <w:rPr>
          <w:rFonts w:asciiTheme="majorHAnsi" w:eastAsiaTheme="minorHAnsi" w:hAnsiTheme="majorHAnsi" w:cstheme="majorHAnsi"/>
          <w:lang w:val="en"/>
        </w:rPr>
        <w:t>,</w:t>
      </w:r>
      <w:r w:rsidRPr="00525E6D">
        <w:rPr>
          <w:rFonts w:asciiTheme="majorHAnsi" w:eastAsiaTheme="minorHAnsi" w:hAnsiTheme="majorHAnsi" w:cstheme="majorHAnsi"/>
          <w:lang w:val="en"/>
        </w:rPr>
        <w:t>72 ± 3</w:t>
      </w:r>
      <w:r>
        <w:rPr>
          <w:rFonts w:asciiTheme="majorHAnsi" w:eastAsiaTheme="minorHAnsi" w:hAnsiTheme="majorHAnsi" w:cstheme="majorHAnsi"/>
          <w:lang w:val="en"/>
        </w:rPr>
        <w:t>,</w:t>
      </w:r>
      <w:r w:rsidRPr="00525E6D">
        <w:rPr>
          <w:rFonts w:asciiTheme="majorHAnsi" w:eastAsiaTheme="minorHAnsi" w:hAnsiTheme="majorHAnsi" w:cstheme="majorHAnsi"/>
          <w:lang w:val="en"/>
        </w:rPr>
        <w:t>20 mm, the small diameter is 1</w:t>
      </w:r>
      <w:r>
        <w:rPr>
          <w:rFonts w:asciiTheme="majorHAnsi" w:eastAsiaTheme="minorHAnsi" w:hAnsiTheme="majorHAnsi" w:cstheme="majorHAnsi"/>
          <w:lang w:val="en"/>
        </w:rPr>
        <w:t>,</w:t>
      </w:r>
      <w:r w:rsidRPr="00525E6D">
        <w:rPr>
          <w:rFonts w:asciiTheme="majorHAnsi" w:eastAsiaTheme="minorHAnsi" w:hAnsiTheme="majorHAnsi" w:cstheme="majorHAnsi"/>
          <w:lang w:val="en"/>
        </w:rPr>
        <w:t>16 ± 0</w:t>
      </w:r>
      <w:r>
        <w:rPr>
          <w:rFonts w:asciiTheme="majorHAnsi" w:eastAsiaTheme="minorHAnsi" w:hAnsiTheme="majorHAnsi" w:cstheme="majorHAnsi"/>
          <w:lang w:val="en"/>
        </w:rPr>
        <w:t>,</w:t>
      </w:r>
      <w:r w:rsidRPr="00525E6D">
        <w:rPr>
          <w:rFonts w:asciiTheme="majorHAnsi" w:eastAsiaTheme="minorHAnsi" w:hAnsiTheme="majorHAnsi" w:cstheme="majorHAnsi"/>
          <w:lang w:val="en"/>
        </w:rPr>
        <w:t>56 mm, the large diameter is 5</w:t>
      </w:r>
      <w:r>
        <w:rPr>
          <w:rFonts w:asciiTheme="majorHAnsi" w:eastAsiaTheme="minorHAnsi" w:hAnsiTheme="majorHAnsi" w:cstheme="majorHAnsi"/>
          <w:lang w:val="en"/>
        </w:rPr>
        <w:t>,</w:t>
      </w:r>
      <w:r w:rsidRPr="00525E6D">
        <w:rPr>
          <w:rFonts w:asciiTheme="majorHAnsi" w:eastAsiaTheme="minorHAnsi" w:hAnsiTheme="majorHAnsi" w:cstheme="majorHAnsi"/>
          <w:lang w:val="en"/>
        </w:rPr>
        <w:t>55 ± 2</w:t>
      </w:r>
      <w:r>
        <w:rPr>
          <w:rFonts w:asciiTheme="majorHAnsi" w:eastAsiaTheme="minorHAnsi" w:hAnsiTheme="majorHAnsi" w:cstheme="majorHAnsi"/>
          <w:lang w:val="en"/>
        </w:rPr>
        <w:t>,</w:t>
      </w:r>
      <w:r w:rsidRPr="00525E6D">
        <w:rPr>
          <w:rFonts w:asciiTheme="majorHAnsi" w:eastAsiaTheme="minorHAnsi" w:hAnsiTheme="majorHAnsi" w:cstheme="majorHAnsi"/>
          <w:lang w:val="en"/>
        </w:rPr>
        <w:t xml:space="preserve">56 mm, the area of ​​attachment point on the fibula of </w:t>
      </w:r>
      <w:r>
        <w:rPr>
          <w:rFonts w:asciiTheme="majorHAnsi" w:eastAsiaTheme="minorHAnsi" w:hAnsiTheme="majorHAnsi" w:cstheme="majorHAnsi"/>
          <w:lang w:val="en"/>
        </w:rPr>
        <w:t>PFL</w:t>
      </w:r>
      <w:r w:rsidRPr="00525E6D">
        <w:rPr>
          <w:rFonts w:asciiTheme="majorHAnsi" w:eastAsiaTheme="minorHAnsi" w:hAnsiTheme="majorHAnsi" w:cstheme="majorHAnsi"/>
          <w:lang w:val="en"/>
        </w:rPr>
        <w:t xml:space="preserve"> is 16</w:t>
      </w:r>
      <w:r>
        <w:rPr>
          <w:rFonts w:asciiTheme="majorHAnsi" w:eastAsiaTheme="minorHAnsi" w:hAnsiTheme="majorHAnsi" w:cstheme="majorHAnsi"/>
          <w:lang w:val="en"/>
        </w:rPr>
        <w:t>,</w:t>
      </w:r>
      <w:r w:rsidRPr="00525E6D">
        <w:rPr>
          <w:rFonts w:asciiTheme="majorHAnsi" w:eastAsiaTheme="minorHAnsi" w:hAnsiTheme="majorHAnsi" w:cstheme="majorHAnsi"/>
          <w:lang w:val="en"/>
        </w:rPr>
        <w:t>44 ± 4</w:t>
      </w:r>
      <w:r>
        <w:rPr>
          <w:rFonts w:asciiTheme="majorHAnsi" w:eastAsiaTheme="minorHAnsi" w:hAnsiTheme="majorHAnsi" w:cstheme="majorHAnsi"/>
          <w:lang w:val="en"/>
        </w:rPr>
        <w:t>,</w:t>
      </w:r>
      <w:r w:rsidRPr="00525E6D">
        <w:rPr>
          <w:rFonts w:asciiTheme="majorHAnsi" w:eastAsiaTheme="minorHAnsi" w:hAnsiTheme="majorHAnsi" w:cstheme="majorHAnsi"/>
          <w:lang w:val="en"/>
        </w:rPr>
        <w:t>59 mm</w:t>
      </w:r>
      <w:r w:rsidRPr="00131AAA">
        <w:rPr>
          <w:rFonts w:ascii="Times New Roman" w:eastAsia="Times New Roman" w:hAnsi="Times New Roman"/>
          <w:vertAlign w:val="superscript"/>
        </w:rPr>
        <w:t>2</w:t>
      </w:r>
      <w:r w:rsidRPr="00525E6D">
        <w:rPr>
          <w:rFonts w:asciiTheme="majorHAnsi" w:eastAsiaTheme="minorHAnsi" w:hAnsiTheme="majorHAnsi" w:cstheme="majorHAnsi"/>
          <w:lang w:val="en"/>
        </w:rPr>
        <w:t xml:space="preserve">. The distance between the fibula attachment point of </w:t>
      </w:r>
      <w:r>
        <w:rPr>
          <w:rFonts w:asciiTheme="majorHAnsi" w:eastAsiaTheme="minorHAnsi" w:hAnsiTheme="majorHAnsi" w:cstheme="majorHAnsi"/>
          <w:lang w:val="en"/>
        </w:rPr>
        <w:t>PFL</w:t>
      </w:r>
      <w:r w:rsidRPr="00525E6D">
        <w:rPr>
          <w:rFonts w:asciiTheme="majorHAnsi" w:eastAsiaTheme="minorHAnsi" w:hAnsiTheme="majorHAnsi" w:cstheme="majorHAnsi"/>
          <w:lang w:val="en"/>
        </w:rPr>
        <w:t xml:space="preserve"> and </w:t>
      </w:r>
      <w:r>
        <w:rPr>
          <w:rFonts w:asciiTheme="majorHAnsi" w:eastAsiaTheme="minorHAnsi" w:hAnsiTheme="majorHAnsi" w:cstheme="majorHAnsi"/>
          <w:lang w:val="en"/>
        </w:rPr>
        <w:t>LCL</w:t>
      </w:r>
      <w:r w:rsidRPr="00525E6D">
        <w:rPr>
          <w:rFonts w:asciiTheme="majorHAnsi" w:eastAsiaTheme="minorHAnsi" w:hAnsiTheme="majorHAnsi" w:cstheme="majorHAnsi"/>
          <w:lang w:val="en"/>
        </w:rPr>
        <w:t xml:space="preserve"> is 11.24 ± 2.17 mm. Angle created by </w:t>
      </w:r>
      <w:r>
        <w:rPr>
          <w:rFonts w:asciiTheme="majorHAnsi" w:eastAsiaTheme="minorHAnsi" w:hAnsiTheme="majorHAnsi" w:cstheme="majorHAnsi"/>
          <w:lang w:val="en"/>
        </w:rPr>
        <w:t>PFL</w:t>
      </w:r>
      <w:r w:rsidRPr="00525E6D">
        <w:rPr>
          <w:rFonts w:asciiTheme="majorHAnsi" w:eastAsiaTheme="minorHAnsi" w:hAnsiTheme="majorHAnsi" w:cstheme="majorHAnsi"/>
          <w:lang w:val="en"/>
        </w:rPr>
        <w:t xml:space="preserve"> and </w:t>
      </w:r>
      <w:r>
        <w:rPr>
          <w:rFonts w:asciiTheme="majorHAnsi" w:eastAsiaTheme="minorHAnsi" w:hAnsiTheme="majorHAnsi" w:cstheme="majorHAnsi"/>
          <w:lang w:val="en"/>
        </w:rPr>
        <w:t>PT</w:t>
      </w:r>
      <w:r w:rsidRPr="00525E6D">
        <w:rPr>
          <w:rFonts w:asciiTheme="majorHAnsi" w:eastAsiaTheme="minorHAnsi" w:hAnsiTheme="majorHAnsi" w:cstheme="majorHAnsi"/>
          <w:lang w:val="en"/>
        </w:rPr>
        <w:t>: 54</w:t>
      </w:r>
      <w:r>
        <w:rPr>
          <w:rFonts w:asciiTheme="majorHAnsi" w:eastAsiaTheme="minorHAnsi" w:hAnsiTheme="majorHAnsi" w:cstheme="majorHAnsi"/>
          <w:lang w:val="en"/>
        </w:rPr>
        <w:t>,</w:t>
      </w:r>
      <w:r w:rsidRPr="00525E6D">
        <w:rPr>
          <w:rFonts w:asciiTheme="majorHAnsi" w:eastAsiaTheme="minorHAnsi" w:hAnsiTheme="majorHAnsi" w:cstheme="majorHAnsi"/>
          <w:lang w:val="en"/>
        </w:rPr>
        <w:t>38 ± 6</w:t>
      </w:r>
      <w:r>
        <w:rPr>
          <w:rFonts w:asciiTheme="majorHAnsi" w:eastAsiaTheme="minorHAnsi" w:hAnsiTheme="majorHAnsi" w:cstheme="majorHAnsi"/>
          <w:lang w:val="en"/>
        </w:rPr>
        <w:t>,</w:t>
      </w:r>
      <w:r w:rsidRPr="00525E6D">
        <w:rPr>
          <w:rFonts w:asciiTheme="majorHAnsi" w:eastAsiaTheme="minorHAnsi" w:hAnsiTheme="majorHAnsi" w:cstheme="majorHAnsi"/>
          <w:lang w:val="en"/>
        </w:rPr>
        <w:t>2</w:t>
      </w:r>
      <w:r>
        <w:rPr>
          <w:rFonts w:asciiTheme="majorHAnsi" w:eastAsiaTheme="minorHAnsi" w:hAnsiTheme="majorHAnsi" w:cstheme="majorHAnsi"/>
          <w:vertAlign w:val="superscript"/>
          <w:lang w:val="en"/>
        </w:rPr>
        <w:t>0</w:t>
      </w:r>
      <w:r w:rsidR="0030112A">
        <w:rPr>
          <w:rFonts w:asciiTheme="majorHAnsi" w:eastAsiaTheme="minorHAnsi" w:hAnsiTheme="majorHAnsi" w:cstheme="majorHAnsi"/>
          <w:lang w:val="en"/>
        </w:rPr>
        <w:t>.</w:t>
      </w:r>
    </w:p>
    <w:p w14:paraId="2D93E2C1" w14:textId="69C69FA5" w:rsidR="00D93F9E" w:rsidRPr="00525E6D" w:rsidRDefault="00525E6D" w:rsidP="0030112A">
      <w:pPr>
        <w:pStyle w:val="Heading3"/>
        <w:numPr>
          <w:ilvl w:val="0"/>
          <w:numId w:val="5"/>
        </w:numPr>
        <w:spacing w:before="0" w:line="340" w:lineRule="exact"/>
        <w:ind w:left="851" w:hanging="851"/>
        <w:jc w:val="both"/>
        <w:rPr>
          <w:rFonts w:ascii="Times New Roman" w:hAnsi="Times New Roman"/>
          <w:b/>
          <w:i/>
          <w:color w:val="auto"/>
          <w:sz w:val="22"/>
          <w:szCs w:val="22"/>
          <w:lang w:val="en-US"/>
        </w:rPr>
      </w:pPr>
      <w:bookmarkStart w:id="40" w:name="_Toc177565326"/>
      <w:bookmarkStart w:id="41" w:name="_Toc177565727"/>
      <w:r w:rsidRPr="00525E6D">
        <w:rPr>
          <w:rFonts w:ascii="Times New Roman" w:hAnsi="Times New Roman"/>
          <w:b/>
          <w:i/>
          <w:color w:val="auto"/>
          <w:sz w:val="22"/>
          <w:szCs w:val="22"/>
          <w:lang w:val="en"/>
        </w:rPr>
        <w:t xml:space="preserve">Anatomical features of </w:t>
      </w:r>
      <w:bookmarkEnd w:id="40"/>
      <w:bookmarkEnd w:id="41"/>
      <w:r w:rsidRPr="00525E6D">
        <w:rPr>
          <w:rFonts w:ascii="Times New Roman" w:hAnsi="Times New Roman"/>
          <w:b/>
          <w:i/>
          <w:color w:val="auto"/>
          <w:sz w:val="22"/>
          <w:szCs w:val="22"/>
          <w:lang w:val="en"/>
        </w:rPr>
        <w:t>PCL</w:t>
      </w:r>
    </w:p>
    <w:p w14:paraId="4E4BDBEC" w14:textId="5DF41E98" w:rsidR="00525E6D" w:rsidRPr="00525E6D" w:rsidRDefault="00525E6D" w:rsidP="0030112A">
      <w:pPr>
        <w:spacing w:after="0" w:line="340" w:lineRule="exact"/>
        <w:ind w:firstLine="284"/>
        <w:jc w:val="both"/>
        <w:rPr>
          <w:rFonts w:asciiTheme="majorHAnsi" w:eastAsia="Times New Roman" w:hAnsiTheme="majorHAnsi" w:cstheme="majorHAnsi"/>
          <w:spacing w:val="-4"/>
          <w:lang w:val="en-US"/>
        </w:rPr>
      </w:pPr>
      <w:r w:rsidRPr="00525E6D">
        <w:rPr>
          <w:rFonts w:asciiTheme="majorHAnsi" w:eastAsia="Times New Roman" w:hAnsiTheme="majorHAnsi" w:cstheme="majorHAnsi"/>
          <w:spacing w:val="-4"/>
          <w:lang w:val="en"/>
        </w:rPr>
        <w:t xml:space="preserve">The average length of </w:t>
      </w:r>
      <w:r>
        <w:rPr>
          <w:rFonts w:asciiTheme="majorHAnsi" w:eastAsia="Times New Roman" w:hAnsiTheme="majorHAnsi" w:cstheme="majorHAnsi"/>
          <w:spacing w:val="-4"/>
          <w:lang w:val="en"/>
        </w:rPr>
        <w:t>PCL</w:t>
      </w:r>
      <w:r w:rsidRPr="00525E6D">
        <w:rPr>
          <w:rFonts w:asciiTheme="majorHAnsi" w:eastAsia="Times New Roman" w:hAnsiTheme="majorHAnsi" w:cstheme="majorHAnsi"/>
          <w:spacing w:val="-4"/>
          <w:lang w:val="en"/>
        </w:rPr>
        <w:t xml:space="preserve"> is 39</w:t>
      </w:r>
      <w:r>
        <w:rPr>
          <w:rFonts w:asciiTheme="majorHAnsi" w:eastAsia="Times New Roman" w:hAnsiTheme="majorHAnsi" w:cstheme="majorHAnsi"/>
          <w:spacing w:val="-4"/>
          <w:lang w:val="en"/>
        </w:rPr>
        <w:t>,</w:t>
      </w:r>
      <w:r w:rsidRPr="00525E6D">
        <w:rPr>
          <w:rFonts w:asciiTheme="majorHAnsi" w:eastAsia="Times New Roman" w:hAnsiTheme="majorHAnsi" w:cstheme="majorHAnsi"/>
          <w:spacing w:val="-4"/>
          <w:lang w:val="en"/>
        </w:rPr>
        <w:t>96 ± 3</w:t>
      </w:r>
      <w:r>
        <w:rPr>
          <w:rFonts w:asciiTheme="majorHAnsi" w:eastAsia="Times New Roman" w:hAnsiTheme="majorHAnsi" w:cstheme="majorHAnsi"/>
          <w:spacing w:val="-4"/>
          <w:lang w:val="en"/>
        </w:rPr>
        <w:t>,</w:t>
      </w:r>
      <w:r w:rsidRPr="00525E6D">
        <w:rPr>
          <w:rFonts w:asciiTheme="majorHAnsi" w:eastAsia="Times New Roman" w:hAnsiTheme="majorHAnsi" w:cstheme="majorHAnsi"/>
          <w:spacing w:val="-4"/>
          <w:lang w:val="en"/>
        </w:rPr>
        <w:t>40 mm with the largest diameter being 10</w:t>
      </w:r>
      <w:r>
        <w:rPr>
          <w:rFonts w:asciiTheme="majorHAnsi" w:eastAsia="Times New Roman" w:hAnsiTheme="majorHAnsi" w:cstheme="majorHAnsi"/>
          <w:spacing w:val="-4"/>
          <w:lang w:val="en"/>
        </w:rPr>
        <w:t>,</w:t>
      </w:r>
      <w:r w:rsidRPr="00525E6D">
        <w:rPr>
          <w:rFonts w:asciiTheme="majorHAnsi" w:eastAsia="Times New Roman" w:hAnsiTheme="majorHAnsi" w:cstheme="majorHAnsi"/>
          <w:spacing w:val="-4"/>
          <w:lang w:val="en"/>
        </w:rPr>
        <w:t>05 ± 1</w:t>
      </w:r>
      <w:r>
        <w:rPr>
          <w:rFonts w:asciiTheme="majorHAnsi" w:eastAsia="Times New Roman" w:hAnsiTheme="majorHAnsi" w:cstheme="majorHAnsi"/>
          <w:spacing w:val="-4"/>
          <w:lang w:val="en"/>
        </w:rPr>
        <w:t>,</w:t>
      </w:r>
      <w:r w:rsidRPr="00525E6D">
        <w:rPr>
          <w:rFonts w:asciiTheme="majorHAnsi" w:eastAsia="Times New Roman" w:hAnsiTheme="majorHAnsi" w:cstheme="majorHAnsi"/>
          <w:spacing w:val="-4"/>
          <w:lang w:val="en"/>
        </w:rPr>
        <w:t>98 mm and the smallest diameter being 5</w:t>
      </w:r>
      <w:r>
        <w:rPr>
          <w:rFonts w:asciiTheme="majorHAnsi" w:eastAsia="Times New Roman" w:hAnsiTheme="majorHAnsi" w:cstheme="majorHAnsi"/>
          <w:spacing w:val="-4"/>
          <w:lang w:val="en"/>
        </w:rPr>
        <w:t>,</w:t>
      </w:r>
      <w:r w:rsidRPr="00525E6D">
        <w:rPr>
          <w:rFonts w:asciiTheme="majorHAnsi" w:eastAsia="Times New Roman" w:hAnsiTheme="majorHAnsi" w:cstheme="majorHAnsi"/>
          <w:spacing w:val="-4"/>
          <w:lang w:val="en"/>
        </w:rPr>
        <w:t>43 ± 1</w:t>
      </w:r>
      <w:r>
        <w:rPr>
          <w:rFonts w:asciiTheme="majorHAnsi" w:eastAsia="Times New Roman" w:hAnsiTheme="majorHAnsi" w:cstheme="majorHAnsi"/>
          <w:spacing w:val="-4"/>
          <w:lang w:val="en"/>
        </w:rPr>
        <w:t>,</w:t>
      </w:r>
      <w:r w:rsidRPr="00525E6D">
        <w:rPr>
          <w:rFonts w:asciiTheme="majorHAnsi" w:eastAsia="Times New Roman" w:hAnsiTheme="majorHAnsi" w:cstheme="majorHAnsi"/>
          <w:spacing w:val="-4"/>
          <w:lang w:val="en"/>
        </w:rPr>
        <w:t xml:space="preserve">02 mm. The thigh attachment area of ​​the </w:t>
      </w:r>
      <w:r>
        <w:rPr>
          <w:rFonts w:asciiTheme="majorHAnsi" w:eastAsia="Times New Roman" w:hAnsiTheme="majorHAnsi" w:cstheme="majorHAnsi"/>
          <w:spacing w:val="-4"/>
          <w:lang w:val="en"/>
        </w:rPr>
        <w:t>PCL</w:t>
      </w:r>
      <w:r w:rsidRPr="00525E6D">
        <w:rPr>
          <w:rFonts w:asciiTheme="majorHAnsi" w:eastAsia="Times New Roman" w:hAnsiTheme="majorHAnsi" w:cstheme="majorHAnsi"/>
          <w:spacing w:val="-4"/>
          <w:lang w:val="en"/>
        </w:rPr>
        <w:t xml:space="preserve"> extends from about 8 o'clock to about 12 o'clock clockwise with the </w:t>
      </w:r>
      <w:r>
        <w:rPr>
          <w:rFonts w:asciiTheme="majorHAnsi" w:eastAsia="Times New Roman" w:hAnsiTheme="majorHAnsi" w:cstheme="majorHAnsi"/>
          <w:spacing w:val="-4"/>
          <w:lang w:val="en"/>
        </w:rPr>
        <w:t>left</w:t>
      </w:r>
      <w:r w:rsidRPr="00525E6D">
        <w:rPr>
          <w:rFonts w:asciiTheme="majorHAnsi" w:eastAsia="Times New Roman" w:hAnsiTheme="majorHAnsi" w:cstheme="majorHAnsi"/>
          <w:spacing w:val="-4"/>
          <w:lang w:val="en"/>
        </w:rPr>
        <w:t xml:space="preserve"> knee and from about 4 o'clock to about 12 o'clock counterclockwise with the </w:t>
      </w:r>
      <w:r>
        <w:rPr>
          <w:rFonts w:asciiTheme="majorHAnsi" w:eastAsia="Times New Roman" w:hAnsiTheme="majorHAnsi" w:cstheme="majorHAnsi"/>
          <w:spacing w:val="-4"/>
          <w:lang w:val="en"/>
        </w:rPr>
        <w:t>right</w:t>
      </w:r>
      <w:r w:rsidRPr="00525E6D">
        <w:rPr>
          <w:rFonts w:asciiTheme="majorHAnsi" w:eastAsia="Times New Roman" w:hAnsiTheme="majorHAnsi" w:cstheme="majorHAnsi"/>
          <w:spacing w:val="-4"/>
          <w:lang w:val="en"/>
        </w:rPr>
        <w:t xml:space="preserve"> knee. Average area thigh adhesion area has a value of </w:t>
      </w:r>
      <w:r w:rsidRPr="003569BC">
        <w:rPr>
          <w:rFonts w:asciiTheme="majorHAnsi" w:eastAsia="Times New Roman" w:hAnsiTheme="majorHAnsi" w:cstheme="majorHAnsi"/>
        </w:rPr>
        <w:t xml:space="preserve">128,23 ± 25,43 </w:t>
      </w:r>
      <w:r w:rsidRPr="003569BC">
        <w:rPr>
          <w:rFonts w:asciiTheme="majorHAnsi" w:hAnsiTheme="majorHAnsi" w:cstheme="majorHAnsi"/>
        </w:rPr>
        <w:t>mm</w:t>
      </w:r>
      <w:r w:rsidRPr="003569BC">
        <w:rPr>
          <w:rFonts w:asciiTheme="majorHAnsi" w:hAnsiTheme="majorHAnsi" w:cstheme="majorHAnsi"/>
          <w:vertAlign w:val="superscript"/>
        </w:rPr>
        <w:t>2</w:t>
      </w:r>
      <w:r w:rsidRPr="00525E6D">
        <w:rPr>
          <w:rFonts w:asciiTheme="majorHAnsi" w:eastAsia="Times New Roman" w:hAnsiTheme="majorHAnsi" w:cstheme="majorHAnsi"/>
          <w:spacing w:val="-4"/>
          <w:lang w:val="en"/>
        </w:rPr>
        <w:t>. The average distance from the center of the tibial attachment area of ​​</w:t>
      </w:r>
      <w:r>
        <w:rPr>
          <w:rFonts w:asciiTheme="majorHAnsi" w:eastAsia="Times New Roman" w:hAnsiTheme="majorHAnsi" w:cstheme="majorHAnsi"/>
          <w:spacing w:val="-4"/>
          <w:lang w:val="en"/>
        </w:rPr>
        <w:t>PCL</w:t>
      </w:r>
      <w:r w:rsidRPr="00525E6D">
        <w:rPr>
          <w:rFonts w:asciiTheme="majorHAnsi" w:eastAsia="Times New Roman" w:hAnsiTheme="majorHAnsi" w:cstheme="majorHAnsi"/>
          <w:spacing w:val="-4"/>
          <w:lang w:val="en"/>
        </w:rPr>
        <w:t xml:space="preserve"> to the medial tibial plateau articular cartilage is 8</w:t>
      </w:r>
      <w:r>
        <w:rPr>
          <w:rFonts w:asciiTheme="majorHAnsi" w:eastAsia="Times New Roman" w:hAnsiTheme="majorHAnsi" w:cstheme="majorHAnsi"/>
          <w:spacing w:val="-4"/>
          <w:lang w:val="en"/>
        </w:rPr>
        <w:t>,</w:t>
      </w:r>
      <w:r w:rsidRPr="00525E6D">
        <w:rPr>
          <w:rFonts w:asciiTheme="majorHAnsi" w:eastAsia="Times New Roman" w:hAnsiTheme="majorHAnsi" w:cstheme="majorHAnsi"/>
          <w:spacing w:val="-4"/>
          <w:lang w:val="en"/>
        </w:rPr>
        <w:t>24 ± 1</w:t>
      </w:r>
      <w:r>
        <w:rPr>
          <w:rFonts w:asciiTheme="majorHAnsi" w:eastAsia="Times New Roman" w:hAnsiTheme="majorHAnsi" w:cstheme="majorHAnsi"/>
          <w:spacing w:val="-4"/>
          <w:lang w:val="en"/>
        </w:rPr>
        <w:t>,</w:t>
      </w:r>
      <w:r w:rsidRPr="00525E6D">
        <w:rPr>
          <w:rFonts w:asciiTheme="majorHAnsi" w:eastAsia="Times New Roman" w:hAnsiTheme="majorHAnsi" w:cstheme="majorHAnsi"/>
          <w:spacing w:val="-4"/>
          <w:lang w:val="en"/>
        </w:rPr>
        <w:t>48 mm.</w:t>
      </w:r>
    </w:p>
    <w:p w14:paraId="3DAAC7CC" w14:textId="5761491E" w:rsidR="006554A2" w:rsidRPr="00AC07C0" w:rsidRDefault="00AC07C0" w:rsidP="0030112A">
      <w:pPr>
        <w:pStyle w:val="Heading2"/>
        <w:numPr>
          <w:ilvl w:val="0"/>
          <w:numId w:val="4"/>
        </w:numPr>
        <w:spacing w:before="0" w:line="340" w:lineRule="exact"/>
        <w:ind w:left="851" w:hanging="851"/>
        <w:jc w:val="both"/>
        <w:rPr>
          <w:rFonts w:ascii="Times New Roman" w:hAnsi="Times New Roman"/>
          <w:b/>
          <w:color w:val="auto"/>
          <w:sz w:val="22"/>
          <w:szCs w:val="22"/>
          <w:lang w:val="en-US"/>
        </w:rPr>
      </w:pPr>
      <w:bookmarkStart w:id="42" w:name="_Toc177565728"/>
      <w:r w:rsidRPr="00AC07C0">
        <w:rPr>
          <w:rFonts w:ascii="Times New Roman" w:hAnsi="Times New Roman" w:cs="Times New Roman"/>
          <w:b/>
          <w:color w:val="auto"/>
          <w:sz w:val="22"/>
          <w:szCs w:val="22"/>
          <w:lang w:val="en-US"/>
        </w:rPr>
        <w:t>T</w:t>
      </w:r>
      <w:r w:rsidRPr="00AC07C0">
        <w:rPr>
          <w:rFonts w:ascii="Times New Roman" w:hAnsi="Times New Roman"/>
          <w:b/>
          <w:color w:val="auto"/>
          <w:sz w:val="22"/>
          <w:szCs w:val="22"/>
          <w:lang w:val="en"/>
        </w:rPr>
        <w:t>reatment results</w:t>
      </w:r>
      <w:r w:rsidR="000E1D81" w:rsidRPr="00AC07C0">
        <w:rPr>
          <w:rFonts w:ascii="Times New Roman" w:hAnsi="Times New Roman" w:cs="Times New Roman"/>
          <w:b/>
          <w:color w:val="auto"/>
          <w:sz w:val="22"/>
          <w:szCs w:val="22"/>
          <w:lang w:val="en-US"/>
        </w:rPr>
        <w:t xml:space="preserve"> </w:t>
      </w:r>
      <w:bookmarkEnd w:id="42"/>
    </w:p>
    <w:p w14:paraId="5CD420B0" w14:textId="11AE2F04" w:rsidR="000E1D81" w:rsidRPr="00AC07C0" w:rsidRDefault="00AC07C0" w:rsidP="00AC07C0">
      <w:pPr>
        <w:pStyle w:val="Heading3"/>
        <w:numPr>
          <w:ilvl w:val="0"/>
          <w:numId w:val="26"/>
        </w:numPr>
        <w:spacing w:before="0" w:line="340" w:lineRule="exact"/>
        <w:ind w:left="851" w:hanging="851"/>
        <w:jc w:val="both"/>
        <w:rPr>
          <w:rFonts w:ascii="Times New Roman" w:hAnsi="Times New Roman"/>
          <w:b/>
          <w:iCs/>
          <w:color w:val="auto"/>
          <w:sz w:val="22"/>
          <w:szCs w:val="22"/>
          <w:lang w:val="en-US"/>
        </w:rPr>
      </w:pPr>
      <w:r w:rsidRPr="00AC07C0">
        <w:rPr>
          <w:rFonts w:ascii="Times New Roman" w:hAnsi="Times New Roman"/>
          <w:b/>
          <w:iCs/>
          <w:color w:val="auto"/>
          <w:sz w:val="22"/>
          <w:szCs w:val="22"/>
          <w:lang w:val="en"/>
        </w:rPr>
        <w:t>Results related to the surgical process</w:t>
      </w:r>
    </w:p>
    <w:p w14:paraId="4EEEA263" w14:textId="23EED2DF" w:rsidR="00AC07C0" w:rsidRPr="00AC07C0" w:rsidRDefault="00AC07C0" w:rsidP="0023494F">
      <w:pPr>
        <w:pStyle w:val="Bng"/>
        <w:spacing w:after="0" w:line="340" w:lineRule="exact"/>
        <w:ind w:firstLine="284"/>
        <w:jc w:val="both"/>
        <w:rPr>
          <w:rFonts w:asciiTheme="majorHAnsi" w:hAnsiTheme="majorHAnsi" w:cstheme="majorHAnsi"/>
          <w:b w:val="0"/>
          <w:bCs w:val="0"/>
          <w:i w:val="0"/>
          <w:iCs w:val="0"/>
          <w:sz w:val="22"/>
          <w:szCs w:val="22"/>
          <w:lang w:val="en"/>
        </w:rPr>
      </w:pPr>
      <w:bookmarkStart w:id="43" w:name="_Hlk170827358"/>
      <w:r w:rsidRPr="00AC07C0">
        <w:rPr>
          <w:rFonts w:asciiTheme="majorHAnsi" w:hAnsiTheme="majorHAnsi" w:cstheme="majorHAnsi"/>
          <w:b w:val="0"/>
          <w:bCs w:val="0"/>
          <w:i w:val="0"/>
          <w:iCs w:val="0"/>
          <w:sz w:val="22"/>
          <w:szCs w:val="22"/>
          <w:lang w:val="en"/>
        </w:rPr>
        <w:t>Surgery time: Average surgery time is 102,9 ± 16,3 minutes, ranging from 90-150 minutes</w:t>
      </w:r>
      <w:r>
        <w:rPr>
          <w:rFonts w:asciiTheme="majorHAnsi" w:hAnsiTheme="majorHAnsi" w:cstheme="majorHAnsi"/>
          <w:b w:val="0"/>
          <w:bCs w:val="0"/>
          <w:i w:val="0"/>
          <w:iCs w:val="0"/>
          <w:sz w:val="22"/>
          <w:szCs w:val="22"/>
          <w:lang w:val="en"/>
        </w:rPr>
        <w:t>.</w:t>
      </w:r>
    </w:p>
    <w:p w14:paraId="33D89AD0" w14:textId="5720E49A" w:rsidR="00AC07C0" w:rsidRPr="00AC07C0" w:rsidRDefault="00AC07C0" w:rsidP="0023494F">
      <w:pPr>
        <w:pStyle w:val="Bng"/>
        <w:spacing w:after="0" w:line="340" w:lineRule="exact"/>
        <w:ind w:firstLine="284"/>
        <w:jc w:val="both"/>
        <w:rPr>
          <w:rFonts w:asciiTheme="majorHAnsi" w:hAnsiTheme="majorHAnsi" w:cstheme="majorHAnsi"/>
          <w:b w:val="0"/>
          <w:bCs w:val="0"/>
          <w:i w:val="0"/>
          <w:iCs w:val="0"/>
          <w:sz w:val="22"/>
          <w:szCs w:val="22"/>
        </w:rPr>
      </w:pPr>
      <w:r w:rsidRPr="00AC07C0">
        <w:rPr>
          <w:rFonts w:asciiTheme="majorHAnsi" w:hAnsiTheme="majorHAnsi" w:cstheme="majorHAnsi"/>
          <w:b w:val="0"/>
          <w:bCs w:val="0"/>
          <w:i w:val="0"/>
          <w:iCs w:val="0"/>
          <w:sz w:val="22"/>
          <w:szCs w:val="22"/>
          <w:lang w:val="en"/>
        </w:rPr>
        <w:t xml:space="preserve">With Hamstring tendon graft, the average diameter is 8,58 ± 0,5 mm, the average length is 73,29 ± 2,67 mm; The graft is the longus </w:t>
      </w:r>
      <w:r w:rsidRPr="00AC07C0">
        <w:rPr>
          <w:rFonts w:asciiTheme="majorHAnsi" w:hAnsiTheme="majorHAnsi" w:cstheme="majorHAnsi"/>
          <w:b w:val="0"/>
          <w:bCs w:val="0"/>
          <w:i w:val="0"/>
          <w:iCs w:val="0"/>
          <w:sz w:val="22"/>
          <w:szCs w:val="22"/>
          <w:lang w:val="en"/>
        </w:rPr>
        <w:lastRenderedPageBreak/>
        <w:t xml:space="preserve">peroneal tendon, the average diameter is 5,77 ± 0,46 mm, the average length is </w:t>
      </w:r>
      <w:r w:rsidRPr="00AC07C0">
        <w:rPr>
          <w:rFonts w:asciiTheme="majorHAnsi" w:hAnsiTheme="majorHAnsi" w:cstheme="majorHAnsi"/>
          <w:b w:val="0"/>
          <w:bCs w:val="0"/>
          <w:i w:val="0"/>
          <w:iCs w:val="0"/>
          <w:sz w:val="22"/>
          <w:szCs w:val="22"/>
        </w:rPr>
        <w:t>25,58 ± 1,11 mm.</w:t>
      </w:r>
    </w:p>
    <w:bookmarkEnd w:id="29"/>
    <w:bookmarkEnd w:id="30"/>
    <w:bookmarkEnd w:id="31"/>
    <w:bookmarkEnd w:id="32"/>
    <w:bookmarkEnd w:id="33"/>
    <w:bookmarkEnd w:id="43"/>
    <w:p w14:paraId="391B8647" w14:textId="7A5777C0" w:rsidR="0020781D" w:rsidRPr="0020781D" w:rsidRDefault="0020781D" w:rsidP="00AC07C0">
      <w:pPr>
        <w:spacing w:after="0" w:line="340" w:lineRule="exact"/>
        <w:ind w:firstLine="720"/>
        <w:jc w:val="both"/>
        <w:rPr>
          <w:rFonts w:asciiTheme="majorHAnsi" w:hAnsiTheme="majorHAnsi" w:cstheme="majorHAnsi"/>
          <w:b/>
          <w:bCs/>
          <w:lang w:val="en-US"/>
        </w:rPr>
      </w:pPr>
      <w:r w:rsidRPr="0020781D">
        <w:rPr>
          <w:rFonts w:asciiTheme="majorHAnsi" w:hAnsiTheme="majorHAnsi" w:cstheme="majorHAnsi"/>
          <w:b/>
          <w:bCs/>
          <w:lang w:val="en-US"/>
        </w:rPr>
        <w:t>3.2.2. K</w:t>
      </w:r>
      <w:r w:rsidR="00AC07C0" w:rsidRPr="00AC07C0">
        <w:rPr>
          <w:rFonts w:asciiTheme="majorHAnsi" w:hAnsiTheme="majorHAnsi" w:cstheme="majorHAnsi"/>
          <w:b/>
          <w:bCs/>
          <w:lang w:val="en"/>
        </w:rPr>
        <w:t>nee joint function after surger</w:t>
      </w:r>
      <w:r w:rsidRPr="0020781D">
        <w:rPr>
          <w:rFonts w:asciiTheme="majorHAnsi" w:hAnsiTheme="majorHAnsi" w:cstheme="majorHAnsi"/>
          <w:b/>
          <w:bCs/>
          <w:lang w:val="en-US"/>
        </w:rPr>
        <w:t>:</w:t>
      </w:r>
    </w:p>
    <w:p w14:paraId="7A568702" w14:textId="1FA3D226" w:rsidR="00124040" w:rsidRPr="00A036BD" w:rsidRDefault="00A036BD" w:rsidP="00AC07C0">
      <w:pPr>
        <w:spacing w:after="0" w:line="340" w:lineRule="exact"/>
        <w:ind w:firstLine="720"/>
        <w:jc w:val="both"/>
        <w:rPr>
          <w:rFonts w:ascii="Times New Roman" w:hAnsi="Times New Roman"/>
          <w:i/>
          <w:iCs/>
          <w:lang w:val="en-US"/>
        </w:rPr>
      </w:pPr>
      <w:r w:rsidRPr="00A036BD">
        <w:rPr>
          <w:rFonts w:ascii="Times New Roman" w:hAnsi="Times New Roman"/>
          <w:i/>
          <w:iCs/>
          <w:lang w:val="en-US"/>
        </w:rPr>
        <w:t xml:space="preserve">* </w:t>
      </w:r>
      <w:r w:rsidR="00AC07C0">
        <w:rPr>
          <w:rFonts w:ascii="Times New Roman" w:hAnsi="Times New Roman"/>
          <w:i/>
          <w:iCs/>
          <w:lang w:val="en-US"/>
        </w:rPr>
        <w:t>K</w:t>
      </w:r>
      <w:r w:rsidR="00AC07C0" w:rsidRPr="00AC07C0">
        <w:rPr>
          <w:rFonts w:ascii="Times New Roman" w:hAnsi="Times New Roman"/>
          <w:i/>
          <w:iCs/>
          <w:lang w:val="en"/>
        </w:rPr>
        <w:t xml:space="preserve">nee function according to the </w:t>
      </w:r>
      <w:r w:rsidR="00AC07C0" w:rsidRPr="00A036BD">
        <w:rPr>
          <w:rFonts w:asciiTheme="majorHAnsi" w:hAnsiTheme="majorHAnsi" w:cstheme="majorHAnsi"/>
          <w:i/>
          <w:iCs/>
        </w:rPr>
        <w:t>Lysholm</w:t>
      </w:r>
      <w:r w:rsidR="00AC07C0" w:rsidRPr="00AC07C0">
        <w:rPr>
          <w:rFonts w:ascii="Times New Roman" w:hAnsi="Times New Roman"/>
          <w:i/>
          <w:iCs/>
          <w:lang w:val="en"/>
        </w:rPr>
        <w:t xml:space="preserve"> scale</w:t>
      </w:r>
      <w:r w:rsidRPr="00A036BD">
        <w:rPr>
          <w:rFonts w:asciiTheme="majorHAnsi" w:hAnsiTheme="majorHAnsi" w:cstheme="majorHAnsi"/>
          <w:i/>
          <w:iCs/>
          <w:lang w:val="en-US"/>
        </w:rPr>
        <w:t>:</w:t>
      </w:r>
    </w:p>
    <w:p w14:paraId="7CFAC3A5" w14:textId="13E678A8" w:rsidR="00643CEF" w:rsidRPr="00131AAA" w:rsidRDefault="00AC07C0" w:rsidP="00AC07C0">
      <w:pPr>
        <w:pStyle w:val="Bng"/>
        <w:spacing w:after="0" w:line="340" w:lineRule="exact"/>
        <w:rPr>
          <w:b w:val="0"/>
          <w:bCs w:val="0"/>
          <w:i w:val="0"/>
          <w:iCs w:val="0"/>
          <w:sz w:val="22"/>
          <w:szCs w:val="22"/>
        </w:rPr>
      </w:pPr>
      <w:bookmarkStart w:id="44" w:name="_Toc177395397"/>
      <w:bookmarkStart w:id="45" w:name="_Toc177589697"/>
      <w:r>
        <w:rPr>
          <w:i w:val="0"/>
          <w:iCs w:val="0"/>
          <w:sz w:val="22"/>
          <w:szCs w:val="22"/>
        </w:rPr>
        <w:t>Board</w:t>
      </w:r>
      <w:r w:rsidR="00574D1D" w:rsidRPr="00131AAA">
        <w:rPr>
          <w:i w:val="0"/>
          <w:iCs w:val="0"/>
          <w:sz w:val="22"/>
          <w:szCs w:val="22"/>
        </w:rPr>
        <w:t xml:space="preserve"> </w:t>
      </w:r>
      <w:r w:rsidR="00574D1D" w:rsidRPr="00131AAA">
        <w:rPr>
          <w:i w:val="0"/>
          <w:iCs w:val="0"/>
          <w:sz w:val="22"/>
          <w:szCs w:val="22"/>
        </w:rPr>
        <w:fldChar w:fldCharType="begin"/>
      </w:r>
      <w:r w:rsidR="00574D1D" w:rsidRPr="00131AAA">
        <w:rPr>
          <w:i w:val="0"/>
          <w:iCs w:val="0"/>
          <w:sz w:val="22"/>
          <w:szCs w:val="22"/>
        </w:rPr>
        <w:instrText xml:space="preserve"> STYLEREF 1 \s </w:instrText>
      </w:r>
      <w:r w:rsidR="00574D1D" w:rsidRPr="00131AAA">
        <w:rPr>
          <w:i w:val="0"/>
          <w:iCs w:val="0"/>
          <w:sz w:val="22"/>
          <w:szCs w:val="22"/>
        </w:rPr>
        <w:fldChar w:fldCharType="separate"/>
      </w:r>
      <w:r w:rsidR="00574D1D" w:rsidRPr="00131AAA">
        <w:rPr>
          <w:i w:val="0"/>
          <w:iCs w:val="0"/>
          <w:noProof/>
          <w:sz w:val="22"/>
          <w:szCs w:val="22"/>
        </w:rPr>
        <w:t>3</w:t>
      </w:r>
      <w:r w:rsidR="00574D1D" w:rsidRPr="00131AAA">
        <w:rPr>
          <w:i w:val="0"/>
          <w:iCs w:val="0"/>
          <w:sz w:val="22"/>
          <w:szCs w:val="22"/>
        </w:rPr>
        <w:fldChar w:fldCharType="end"/>
      </w:r>
      <w:r w:rsidR="00574D1D" w:rsidRPr="00131AAA">
        <w:rPr>
          <w:i w:val="0"/>
          <w:iCs w:val="0"/>
          <w:sz w:val="22"/>
          <w:szCs w:val="22"/>
        </w:rPr>
        <w:t>.</w:t>
      </w:r>
      <w:r w:rsidR="00574D1D" w:rsidRPr="00131AAA">
        <w:rPr>
          <w:i w:val="0"/>
          <w:iCs w:val="0"/>
          <w:sz w:val="22"/>
          <w:szCs w:val="22"/>
        </w:rPr>
        <w:fldChar w:fldCharType="begin"/>
      </w:r>
      <w:r w:rsidR="00574D1D" w:rsidRPr="00131AAA">
        <w:rPr>
          <w:i w:val="0"/>
          <w:iCs w:val="0"/>
          <w:sz w:val="22"/>
          <w:szCs w:val="22"/>
        </w:rPr>
        <w:instrText xml:space="preserve"> SEQ Bảng \* ARABIC \s 1 </w:instrText>
      </w:r>
      <w:r w:rsidR="00574D1D" w:rsidRPr="00131AAA">
        <w:rPr>
          <w:i w:val="0"/>
          <w:iCs w:val="0"/>
          <w:sz w:val="22"/>
          <w:szCs w:val="22"/>
        </w:rPr>
        <w:fldChar w:fldCharType="separate"/>
      </w:r>
      <w:r w:rsidR="00574D1D" w:rsidRPr="00131AAA">
        <w:rPr>
          <w:i w:val="0"/>
          <w:iCs w:val="0"/>
          <w:noProof/>
          <w:sz w:val="22"/>
          <w:szCs w:val="22"/>
        </w:rPr>
        <w:t>41</w:t>
      </w:r>
      <w:r w:rsidR="00574D1D" w:rsidRPr="00131AAA">
        <w:rPr>
          <w:i w:val="0"/>
          <w:iCs w:val="0"/>
          <w:sz w:val="22"/>
          <w:szCs w:val="22"/>
        </w:rPr>
        <w:fldChar w:fldCharType="end"/>
      </w:r>
      <w:r w:rsidR="00574D1D" w:rsidRPr="00131AAA">
        <w:rPr>
          <w:i w:val="0"/>
          <w:iCs w:val="0"/>
          <w:sz w:val="22"/>
          <w:szCs w:val="22"/>
        </w:rPr>
        <w:t>.</w:t>
      </w:r>
      <w:r w:rsidR="00574D1D" w:rsidRPr="00131AAA">
        <w:rPr>
          <w:b w:val="0"/>
          <w:bCs w:val="0"/>
          <w:i w:val="0"/>
          <w:iCs w:val="0"/>
          <w:sz w:val="22"/>
          <w:szCs w:val="22"/>
        </w:rPr>
        <w:t xml:space="preserve"> </w:t>
      </w:r>
      <w:r w:rsidR="00643CEF" w:rsidRPr="00131AAA">
        <w:rPr>
          <w:b w:val="0"/>
          <w:bCs w:val="0"/>
          <w:i w:val="0"/>
          <w:iCs w:val="0"/>
          <w:sz w:val="22"/>
          <w:szCs w:val="22"/>
        </w:rPr>
        <w:t>Lysholm</w:t>
      </w:r>
      <w:r>
        <w:rPr>
          <w:b w:val="0"/>
          <w:bCs w:val="0"/>
          <w:i w:val="0"/>
          <w:iCs w:val="0"/>
          <w:sz w:val="22"/>
          <w:szCs w:val="22"/>
        </w:rPr>
        <w:t xml:space="preserve"> scale at fimal follow-up</w:t>
      </w:r>
      <w:r w:rsidR="00643CEF" w:rsidRPr="00131AAA">
        <w:rPr>
          <w:b w:val="0"/>
          <w:bCs w:val="0"/>
          <w:i w:val="0"/>
          <w:iCs w:val="0"/>
          <w:sz w:val="22"/>
          <w:szCs w:val="22"/>
        </w:rPr>
        <w:t xml:space="preserve"> (n=31)</w:t>
      </w:r>
      <w:bookmarkEnd w:id="44"/>
      <w:bookmarkEnd w:id="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7"/>
        <w:gridCol w:w="1749"/>
        <w:gridCol w:w="2038"/>
      </w:tblGrid>
      <w:tr w:rsidR="00643CEF" w:rsidRPr="00131AAA" w14:paraId="1CFB597C" w14:textId="77777777" w:rsidTr="00FE6351">
        <w:trPr>
          <w:trHeight w:val="125"/>
        </w:trPr>
        <w:tc>
          <w:tcPr>
            <w:tcW w:w="1903" w:type="pct"/>
            <w:vAlign w:val="center"/>
          </w:tcPr>
          <w:p w14:paraId="3B308D8C" w14:textId="10545295" w:rsidR="00643CEF" w:rsidRPr="00131AAA" w:rsidRDefault="00643CEF" w:rsidP="00AC07C0">
            <w:pPr>
              <w:pStyle w:val="Default"/>
              <w:spacing w:line="340" w:lineRule="exact"/>
              <w:jc w:val="center"/>
              <w:rPr>
                <w:sz w:val="22"/>
                <w:szCs w:val="22"/>
              </w:rPr>
            </w:pPr>
            <w:r w:rsidRPr="00131AAA">
              <w:rPr>
                <w:b/>
                <w:bCs/>
                <w:sz w:val="22"/>
                <w:szCs w:val="22"/>
              </w:rPr>
              <w:t>Lysholm</w:t>
            </w:r>
            <w:r w:rsidR="009C2157">
              <w:rPr>
                <w:b/>
                <w:bCs/>
                <w:sz w:val="22"/>
                <w:szCs w:val="22"/>
              </w:rPr>
              <w:t xml:space="preserve"> score</w:t>
            </w:r>
          </w:p>
        </w:tc>
        <w:tc>
          <w:tcPr>
            <w:tcW w:w="1430" w:type="pct"/>
            <w:vAlign w:val="center"/>
          </w:tcPr>
          <w:p w14:paraId="50B31065" w14:textId="0844DA5E" w:rsidR="00643CEF" w:rsidRPr="00131AAA" w:rsidRDefault="009C2157" w:rsidP="00AC07C0">
            <w:pPr>
              <w:pStyle w:val="Default"/>
              <w:spacing w:line="340" w:lineRule="exact"/>
              <w:jc w:val="center"/>
              <w:rPr>
                <w:sz w:val="22"/>
                <w:szCs w:val="22"/>
              </w:rPr>
            </w:pPr>
            <w:r>
              <w:rPr>
                <w:b/>
                <w:bCs/>
                <w:sz w:val="22"/>
                <w:szCs w:val="22"/>
              </w:rPr>
              <w:t>Patients</w:t>
            </w:r>
          </w:p>
        </w:tc>
        <w:tc>
          <w:tcPr>
            <w:tcW w:w="1667" w:type="pct"/>
            <w:vAlign w:val="center"/>
          </w:tcPr>
          <w:p w14:paraId="0088D90C" w14:textId="17E44D45" w:rsidR="00643CEF" w:rsidRPr="00131AAA" w:rsidRDefault="009C2157" w:rsidP="00AC07C0">
            <w:pPr>
              <w:pStyle w:val="Default"/>
              <w:spacing w:line="340" w:lineRule="exact"/>
              <w:jc w:val="center"/>
              <w:rPr>
                <w:sz w:val="22"/>
                <w:szCs w:val="22"/>
              </w:rPr>
            </w:pPr>
            <w:r>
              <w:rPr>
                <w:b/>
                <w:bCs/>
                <w:sz w:val="22"/>
                <w:szCs w:val="22"/>
              </w:rPr>
              <w:t>Percent</w:t>
            </w:r>
            <w:r w:rsidR="00643CEF" w:rsidRPr="00131AAA">
              <w:rPr>
                <w:b/>
                <w:bCs/>
                <w:sz w:val="22"/>
                <w:szCs w:val="22"/>
              </w:rPr>
              <w:t xml:space="preserve"> (%)</w:t>
            </w:r>
          </w:p>
        </w:tc>
      </w:tr>
      <w:tr w:rsidR="00643CEF" w:rsidRPr="00131AAA" w14:paraId="3897A24F" w14:textId="77777777" w:rsidTr="00FE6351">
        <w:trPr>
          <w:trHeight w:val="127"/>
        </w:trPr>
        <w:tc>
          <w:tcPr>
            <w:tcW w:w="1903" w:type="pct"/>
            <w:vAlign w:val="center"/>
          </w:tcPr>
          <w:p w14:paraId="71A49F65" w14:textId="703DBEB3" w:rsidR="00643CEF" w:rsidRPr="00131AAA" w:rsidRDefault="009C2157" w:rsidP="00AC07C0">
            <w:pPr>
              <w:pStyle w:val="Default"/>
              <w:spacing w:line="340" w:lineRule="exact"/>
              <w:jc w:val="center"/>
              <w:rPr>
                <w:sz w:val="22"/>
                <w:szCs w:val="22"/>
              </w:rPr>
            </w:pPr>
            <w:r>
              <w:rPr>
                <w:sz w:val="22"/>
                <w:szCs w:val="22"/>
              </w:rPr>
              <w:t xml:space="preserve">Very good </w:t>
            </w:r>
            <w:r w:rsidR="00643CEF" w:rsidRPr="00131AAA">
              <w:rPr>
                <w:sz w:val="22"/>
                <w:szCs w:val="22"/>
              </w:rPr>
              <w:t>(95- 100)</w:t>
            </w:r>
          </w:p>
        </w:tc>
        <w:tc>
          <w:tcPr>
            <w:tcW w:w="1430" w:type="pct"/>
            <w:vAlign w:val="center"/>
          </w:tcPr>
          <w:p w14:paraId="5383D79E" w14:textId="77777777" w:rsidR="00643CEF" w:rsidRPr="00131AAA" w:rsidRDefault="00643CEF" w:rsidP="00AC07C0">
            <w:pPr>
              <w:pStyle w:val="Default"/>
              <w:spacing w:line="340" w:lineRule="exact"/>
              <w:jc w:val="center"/>
              <w:rPr>
                <w:sz w:val="22"/>
                <w:szCs w:val="22"/>
              </w:rPr>
            </w:pPr>
            <w:r w:rsidRPr="00131AAA">
              <w:rPr>
                <w:sz w:val="22"/>
                <w:szCs w:val="22"/>
              </w:rPr>
              <w:t>18</w:t>
            </w:r>
          </w:p>
        </w:tc>
        <w:tc>
          <w:tcPr>
            <w:tcW w:w="1667" w:type="pct"/>
            <w:vAlign w:val="center"/>
          </w:tcPr>
          <w:p w14:paraId="03F3BC9E" w14:textId="77777777" w:rsidR="00643CEF" w:rsidRPr="00131AAA" w:rsidRDefault="00643CEF" w:rsidP="00AC07C0">
            <w:pPr>
              <w:pStyle w:val="Default"/>
              <w:spacing w:line="340" w:lineRule="exact"/>
              <w:jc w:val="center"/>
              <w:rPr>
                <w:sz w:val="22"/>
                <w:szCs w:val="22"/>
              </w:rPr>
            </w:pPr>
            <w:r w:rsidRPr="00131AAA">
              <w:rPr>
                <w:sz w:val="22"/>
                <w:szCs w:val="22"/>
              </w:rPr>
              <w:t>58,06</w:t>
            </w:r>
          </w:p>
        </w:tc>
      </w:tr>
      <w:tr w:rsidR="00643CEF" w:rsidRPr="00131AAA" w14:paraId="401FF28B" w14:textId="77777777" w:rsidTr="00FE6351">
        <w:trPr>
          <w:trHeight w:val="127"/>
        </w:trPr>
        <w:tc>
          <w:tcPr>
            <w:tcW w:w="1903" w:type="pct"/>
            <w:vAlign w:val="center"/>
          </w:tcPr>
          <w:p w14:paraId="2C3A9149" w14:textId="4128851F" w:rsidR="00643CEF" w:rsidRPr="00131AAA" w:rsidRDefault="009C2157" w:rsidP="00AC07C0">
            <w:pPr>
              <w:pStyle w:val="Default"/>
              <w:spacing w:line="340" w:lineRule="exact"/>
              <w:jc w:val="center"/>
              <w:rPr>
                <w:sz w:val="22"/>
                <w:szCs w:val="22"/>
              </w:rPr>
            </w:pPr>
            <w:r>
              <w:rPr>
                <w:sz w:val="22"/>
                <w:szCs w:val="22"/>
              </w:rPr>
              <w:t xml:space="preserve">Good </w:t>
            </w:r>
            <w:r w:rsidR="00643CEF" w:rsidRPr="00131AAA">
              <w:rPr>
                <w:sz w:val="22"/>
                <w:szCs w:val="22"/>
              </w:rPr>
              <w:t>(84- 94)</w:t>
            </w:r>
          </w:p>
        </w:tc>
        <w:tc>
          <w:tcPr>
            <w:tcW w:w="1430" w:type="pct"/>
            <w:vAlign w:val="center"/>
          </w:tcPr>
          <w:p w14:paraId="5DE4562A" w14:textId="77777777" w:rsidR="00643CEF" w:rsidRPr="00131AAA" w:rsidRDefault="00643CEF" w:rsidP="00AC07C0">
            <w:pPr>
              <w:pStyle w:val="Default"/>
              <w:spacing w:line="340" w:lineRule="exact"/>
              <w:jc w:val="center"/>
              <w:rPr>
                <w:sz w:val="22"/>
                <w:szCs w:val="22"/>
              </w:rPr>
            </w:pPr>
            <w:r w:rsidRPr="00131AAA">
              <w:rPr>
                <w:sz w:val="22"/>
                <w:szCs w:val="22"/>
              </w:rPr>
              <w:t>12</w:t>
            </w:r>
          </w:p>
        </w:tc>
        <w:tc>
          <w:tcPr>
            <w:tcW w:w="1667" w:type="pct"/>
            <w:vAlign w:val="center"/>
          </w:tcPr>
          <w:p w14:paraId="1BCA6F63" w14:textId="77777777" w:rsidR="00643CEF" w:rsidRPr="00131AAA" w:rsidRDefault="00643CEF" w:rsidP="00AC07C0">
            <w:pPr>
              <w:pStyle w:val="Default"/>
              <w:spacing w:line="340" w:lineRule="exact"/>
              <w:jc w:val="center"/>
              <w:rPr>
                <w:sz w:val="22"/>
                <w:szCs w:val="22"/>
              </w:rPr>
            </w:pPr>
            <w:r w:rsidRPr="00131AAA">
              <w:rPr>
                <w:sz w:val="22"/>
                <w:szCs w:val="22"/>
              </w:rPr>
              <w:t>38,71</w:t>
            </w:r>
          </w:p>
        </w:tc>
      </w:tr>
      <w:tr w:rsidR="00643CEF" w:rsidRPr="00131AAA" w14:paraId="4E00EBE1" w14:textId="77777777" w:rsidTr="00FE6351">
        <w:trPr>
          <w:trHeight w:val="127"/>
        </w:trPr>
        <w:tc>
          <w:tcPr>
            <w:tcW w:w="1903" w:type="pct"/>
            <w:vAlign w:val="center"/>
          </w:tcPr>
          <w:p w14:paraId="24A8A693" w14:textId="1AAED933" w:rsidR="00643CEF" w:rsidRPr="00131AAA" w:rsidRDefault="009C2157" w:rsidP="00AC07C0">
            <w:pPr>
              <w:pStyle w:val="Default"/>
              <w:spacing w:line="340" w:lineRule="exact"/>
              <w:jc w:val="center"/>
              <w:rPr>
                <w:sz w:val="22"/>
                <w:szCs w:val="22"/>
              </w:rPr>
            </w:pPr>
            <w:r>
              <w:rPr>
                <w:sz w:val="22"/>
                <w:szCs w:val="22"/>
              </w:rPr>
              <w:t>Average</w:t>
            </w:r>
            <w:r w:rsidR="00643CEF" w:rsidRPr="00131AAA">
              <w:rPr>
                <w:sz w:val="22"/>
                <w:szCs w:val="22"/>
              </w:rPr>
              <w:t xml:space="preserve"> (65- 83)</w:t>
            </w:r>
          </w:p>
        </w:tc>
        <w:tc>
          <w:tcPr>
            <w:tcW w:w="1430" w:type="pct"/>
            <w:vAlign w:val="center"/>
          </w:tcPr>
          <w:p w14:paraId="750B1457" w14:textId="77777777" w:rsidR="00643CEF" w:rsidRPr="00131AAA" w:rsidRDefault="00643CEF" w:rsidP="00AC07C0">
            <w:pPr>
              <w:pStyle w:val="Default"/>
              <w:spacing w:line="340" w:lineRule="exact"/>
              <w:jc w:val="center"/>
              <w:rPr>
                <w:sz w:val="22"/>
                <w:szCs w:val="22"/>
              </w:rPr>
            </w:pPr>
            <w:r w:rsidRPr="00131AAA">
              <w:rPr>
                <w:sz w:val="22"/>
                <w:szCs w:val="22"/>
              </w:rPr>
              <w:t>1</w:t>
            </w:r>
          </w:p>
        </w:tc>
        <w:tc>
          <w:tcPr>
            <w:tcW w:w="1667" w:type="pct"/>
            <w:vAlign w:val="center"/>
          </w:tcPr>
          <w:p w14:paraId="45183DA0" w14:textId="77777777" w:rsidR="00643CEF" w:rsidRPr="00131AAA" w:rsidRDefault="00643CEF" w:rsidP="00AC07C0">
            <w:pPr>
              <w:pStyle w:val="Default"/>
              <w:spacing w:line="340" w:lineRule="exact"/>
              <w:jc w:val="center"/>
              <w:rPr>
                <w:sz w:val="22"/>
                <w:szCs w:val="22"/>
              </w:rPr>
            </w:pPr>
            <w:r w:rsidRPr="00131AAA">
              <w:rPr>
                <w:sz w:val="22"/>
                <w:szCs w:val="22"/>
              </w:rPr>
              <w:t>3,22</w:t>
            </w:r>
          </w:p>
        </w:tc>
      </w:tr>
      <w:tr w:rsidR="00643CEF" w:rsidRPr="00131AAA" w14:paraId="100A6539" w14:textId="77777777" w:rsidTr="00FE6351">
        <w:trPr>
          <w:trHeight w:val="127"/>
        </w:trPr>
        <w:tc>
          <w:tcPr>
            <w:tcW w:w="1903" w:type="pct"/>
            <w:vAlign w:val="center"/>
          </w:tcPr>
          <w:p w14:paraId="1465FEE4" w14:textId="573BCD3F" w:rsidR="00643CEF" w:rsidRPr="00131AAA" w:rsidRDefault="009C2157" w:rsidP="00AC07C0">
            <w:pPr>
              <w:pStyle w:val="Default"/>
              <w:spacing w:line="340" w:lineRule="exact"/>
              <w:jc w:val="center"/>
              <w:rPr>
                <w:sz w:val="22"/>
                <w:szCs w:val="22"/>
              </w:rPr>
            </w:pPr>
            <w:r>
              <w:rPr>
                <w:sz w:val="22"/>
                <w:szCs w:val="22"/>
              </w:rPr>
              <w:t>Poor</w:t>
            </w:r>
            <w:r w:rsidR="00643CEF" w:rsidRPr="00131AAA">
              <w:rPr>
                <w:sz w:val="22"/>
                <w:szCs w:val="22"/>
              </w:rPr>
              <w:t xml:space="preserve"> (≤ 64)</w:t>
            </w:r>
          </w:p>
        </w:tc>
        <w:tc>
          <w:tcPr>
            <w:tcW w:w="1430" w:type="pct"/>
            <w:vAlign w:val="center"/>
          </w:tcPr>
          <w:p w14:paraId="27F036BD" w14:textId="77777777" w:rsidR="00643CEF" w:rsidRPr="00131AAA" w:rsidRDefault="00643CEF" w:rsidP="00AC07C0">
            <w:pPr>
              <w:pStyle w:val="Default"/>
              <w:spacing w:line="340" w:lineRule="exact"/>
              <w:jc w:val="center"/>
              <w:rPr>
                <w:sz w:val="22"/>
                <w:szCs w:val="22"/>
              </w:rPr>
            </w:pPr>
            <w:r w:rsidRPr="00131AAA">
              <w:rPr>
                <w:sz w:val="22"/>
                <w:szCs w:val="22"/>
              </w:rPr>
              <w:t>0</w:t>
            </w:r>
          </w:p>
        </w:tc>
        <w:tc>
          <w:tcPr>
            <w:tcW w:w="1667" w:type="pct"/>
            <w:vAlign w:val="center"/>
          </w:tcPr>
          <w:p w14:paraId="4570B632" w14:textId="77777777" w:rsidR="00643CEF" w:rsidRPr="00131AAA" w:rsidRDefault="00643CEF" w:rsidP="00AC07C0">
            <w:pPr>
              <w:pStyle w:val="Default"/>
              <w:spacing w:line="340" w:lineRule="exact"/>
              <w:jc w:val="center"/>
              <w:rPr>
                <w:sz w:val="22"/>
                <w:szCs w:val="22"/>
              </w:rPr>
            </w:pPr>
            <w:r w:rsidRPr="00131AAA">
              <w:rPr>
                <w:sz w:val="22"/>
                <w:szCs w:val="22"/>
              </w:rPr>
              <w:t>0</w:t>
            </w:r>
          </w:p>
        </w:tc>
      </w:tr>
      <w:tr w:rsidR="00643CEF" w:rsidRPr="00131AAA" w14:paraId="7A3F79BA" w14:textId="77777777" w:rsidTr="00FE6351">
        <w:trPr>
          <w:trHeight w:val="125"/>
        </w:trPr>
        <w:tc>
          <w:tcPr>
            <w:tcW w:w="1903" w:type="pct"/>
            <w:vAlign w:val="center"/>
          </w:tcPr>
          <w:p w14:paraId="79D9F300" w14:textId="1C5D728B" w:rsidR="00643CEF" w:rsidRPr="00131AAA" w:rsidRDefault="009C2157" w:rsidP="00AC07C0">
            <w:pPr>
              <w:pStyle w:val="Default"/>
              <w:spacing w:line="340" w:lineRule="exact"/>
              <w:jc w:val="center"/>
              <w:rPr>
                <w:sz w:val="22"/>
                <w:szCs w:val="22"/>
              </w:rPr>
            </w:pPr>
            <w:r>
              <w:rPr>
                <w:b/>
                <w:bCs/>
                <w:sz w:val="22"/>
                <w:szCs w:val="22"/>
              </w:rPr>
              <w:t>Total</w:t>
            </w:r>
          </w:p>
        </w:tc>
        <w:tc>
          <w:tcPr>
            <w:tcW w:w="1430" w:type="pct"/>
            <w:vAlign w:val="center"/>
          </w:tcPr>
          <w:p w14:paraId="394C4927" w14:textId="77777777" w:rsidR="00643CEF" w:rsidRPr="00131AAA" w:rsidRDefault="00643CEF" w:rsidP="00AC07C0">
            <w:pPr>
              <w:pStyle w:val="Default"/>
              <w:spacing w:line="340" w:lineRule="exact"/>
              <w:jc w:val="center"/>
              <w:rPr>
                <w:sz w:val="22"/>
                <w:szCs w:val="22"/>
              </w:rPr>
            </w:pPr>
            <w:r w:rsidRPr="00131AAA">
              <w:rPr>
                <w:sz w:val="22"/>
                <w:szCs w:val="22"/>
              </w:rPr>
              <w:t>31</w:t>
            </w:r>
          </w:p>
        </w:tc>
        <w:tc>
          <w:tcPr>
            <w:tcW w:w="1667" w:type="pct"/>
            <w:vAlign w:val="center"/>
          </w:tcPr>
          <w:p w14:paraId="3E9F2446" w14:textId="77777777" w:rsidR="00643CEF" w:rsidRPr="00131AAA" w:rsidRDefault="00643CEF" w:rsidP="00AC07C0">
            <w:pPr>
              <w:pStyle w:val="Default"/>
              <w:spacing w:line="340" w:lineRule="exact"/>
              <w:jc w:val="center"/>
              <w:rPr>
                <w:sz w:val="22"/>
                <w:szCs w:val="22"/>
              </w:rPr>
            </w:pPr>
            <w:r w:rsidRPr="00131AAA">
              <w:rPr>
                <w:sz w:val="22"/>
                <w:szCs w:val="22"/>
              </w:rPr>
              <w:t>100</w:t>
            </w:r>
          </w:p>
        </w:tc>
      </w:tr>
      <w:tr w:rsidR="00643CEF" w:rsidRPr="00131AAA" w14:paraId="67A29306" w14:textId="77777777" w:rsidTr="00FE6351">
        <w:trPr>
          <w:trHeight w:val="125"/>
        </w:trPr>
        <w:tc>
          <w:tcPr>
            <w:tcW w:w="1903" w:type="pct"/>
            <w:vAlign w:val="center"/>
          </w:tcPr>
          <w:p w14:paraId="702DCEC7" w14:textId="77777777" w:rsidR="00643CEF" w:rsidRPr="00131AAA" w:rsidRDefault="00643CEF" w:rsidP="00AC07C0">
            <w:pPr>
              <w:pStyle w:val="Default"/>
              <w:spacing w:line="340" w:lineRule="exact"/>
              <w:jc w:val="center"/>
              <w:rPr>
                <w:b/>
                <w:bCs/>
                <w:sz w:val="22"/>
                <w:szCs w:val="22"/>
              </w:rPr>
            </w:pPr>
            <w:r w:rsidRPr="00131AAA">
              <w:rPr>
                <w:sz w:val="22"/>
                <w:szCs w:val="22"/>
              </w:rPr>
              <w:t>X̅ ± SD</w:t>
            </w:r>
          </w:p>
        </w:tc>
        <w:tc>
          <w:tcPr>
            <w:tcW w:w="3097" w:type="pct"/>
            <w:gridSpan w:val="2"/>
            <w:vAlign w:val="center"/>
          </w:tcPr>
          <w:p w14:paraId="28628C06" w14:textId="32138ECD" w:rsidR="00643CEF" w:rsidRPr="00131AAA" w:rsidRDefault="00643CEF" w:rsidP="00AC07C0">
            <w:pPr>
              <w:pStyle w:val="Default"/>
              <w:spacing w:line="340" w:lineRule="exact"/>
              <w:jc w:val="center"/>
              <w:rPr>
                <w:sz w:val="22"/>
                <w:szCs w:val="22"/>
              </w:rPr>
            </w:pPr>
            <w:r w:rsidRPr="00131AAA">
              <w:rPr>
                <w:sz w:val="22"/>
                <w:szCs w:val="22"/>
              </w:rPr>
              <w:t>94,87 ± 4,77</w:t>
            </w:r>
            <w:r w:rsidR="00656F60">
              <w:rPr>
                <w:sz w:val="22"/>
                <w:szCs w:val="22"/>
              </w:rPr>
              <w:t xml:space="preserve"> (</w:t>
            </w:r>
            <w:r w:rsidR="00656F60" w:rsidRPr="00131AAA">
              <w:rPr>
                <w:sz w:val="22"/>
                <w:szCs w:val="22"/>
              </w:rPr>
              <w:t xml:space="preserve">80 </w:t>
            </w:r>
            <w:r w:rsidR="00656F60">
              <w:rPr>
                <w:sz w:val="22"/>
                <w:szCs w:val="22"/>
              </w:rPr>
              <w:t>–</w:t>
            </w:r>
            <w:r w:rsidR="00656F60" w:rsidRPr="00131AAA">
              <w:rPr>
                <w:sz w:val="22"/>
                <w:szCs w:val="22"/>
              </w:rPr>
              <w:t xml:space="preserve"> 100</w:t>
            </w:r>
            <w:r w:rsidR="00656F60">
              <w:rPr>
                <w:sz w:val="22"/>
                <w:szCs w:val="22"/>
              </w:rPr>
              <w:t>)</w:t>
            </w:r>
          </w:p>
        </w:tc>
      </w:tr>
    </w:tbl>
    <w:p w14:paraId="5493A35D" w14:textId="77777777" w:rsidR="009C2157" w:rsidRPr="009C2157" w:rsidRDefault="009C2157" w:rsidP="00AC07C0">
      <w:pPr>
        <w:spacing w:after="0" w:line="340" w:lineRule="exact"/>
        <w:ind w:firstLine="720"/>
        <w:jc w:val="both"/>
        <w:rPr>
          <w:rFonts w:ascii="Times New Roman" w:eastAsia="Times New Roman" w:hAnsi="Times New Roman"/>
          <w:b/>
          <w:i/>
          <w:lang w:val="en-US"/>
        </w:rPr>
      </w:pPr>
      <w:r w:rsidRPr="009C2157">
        <w:rPr>
          <w:rFonts w:ascii="Times New Roman" w:eastAsia="Times New Roman" w:hAnsi="Times New Roman"/>
          <w:b/>
          <w:i/>
          <w:lang w:val="en"/>
        </w:rPr>
        <w:t>Comment:</w:t>
      </w:r>
    </w:p>
    <w:p w14:paraId="17D3A158" w14:textId="38465D94" w:rsidR="00AC07C0" w:rsidRPr="00AC07C0" w:rsidRDefault="00AC07C0" w:rsidP="00AC07C0">
      <w:pPr>
        <w:spacing w:after="0" w:line="340" w:lineRule="exact"/>
        <w:ind w:firstLine="720"/>
        <w:jc w:val="both"/>
        <w:rPr>
          <w:rFonts w:ascii="Times New Roman" w:hAnsi="Times New Roman"/>
          <w:lang w:val="en-US"/>
        </w:rPr>
      </w:pPr>
      <w:r w:rsidRPr="00AC07C0">
        <w:rPr>
          <w:rFonts w:ascii="Times New Roman" w:hAnsi="Times New Roman"/>
          <w:lang w:val="en"/>
        </w:rPr>
        <w:t xml:space="preserve">At the time of furthest follow-up, Lysholm scores were at the good and </w:t>
      </w:r>
      <w:r>
        <w:rPr>
          <w:rFonts w:ascii="Times New Roman" w:hAnsi="Times New Roman"/>
          <w:lang w:val="en"/>
        </w:rPr>
        <w:t>very good</w:t>
      </w:r>
      <w:r w:rsidRPr="00AC07C0">
        <w:rPr>
          <w:rFonts w:ascii="Times New Roman" w:hAnsi="Times New Roman"/>
          <w:lang w:val="en"/>
        </w:rPr>
        <w:t>, accounting for 96</w:t>
      </w:r>
      <w:r>
        <w:rPr>
          <w:rFonts w:ascii="Times New Roman" w:hAnsi="Times New Roman"/>
          <w:lang w:val="en"/>
        </w:rPr>
        <w:t>,</w:t>
      </w:r>
      <w:r w:rsidRPr="00AC07C0">
        <w:rPr>
          <w:rFonts w:ascii="Times New Roman" w:hAnsi="Times New Roman"/>
          <w:lang w:val="en"/>
        </w:rPr>
        <w:t>78%, leaving only 1/31 patients (3.22%) at the average level.</w:t>
      </w:r>
    </w:p>
    <w:p w14:paraId="28EF2874" w14:textId="2AE04440" w:rsidR="00124040" w:rsidRPr="00AC07C0" w:rsidRDefault="00A036BD" w:rsidP="00AC07C0">
      <w:pPr>
        <w:spacing w:after="0" w:line="340" w:lineRule="exact"/>
        <w:ind w:firstLine="720"/>
        <w:jc w:val="both"/>
        <w:rPr>
          <w:rFonts w:ascii="Times New Roman" w:hAnsi="Times New Roman"/>
          <w:i/>
          <w:iCs/>
          <w:lang w:val="en-US"/>
        </w:rPr>
      </w:pPr>
      <w:r w:rsidRPr="00A036BD">
        <w:rPr>
          <w:rFonts w:ascii="Times New Roman" w:hAnsi="Times New Roman"/>
          <w:i/>
          <w:iCs/>
          <w:lang w:val="en-US"/>
        </w:rPr>
        <w:t xml:space="preserve">* </w:t>
      </w:r>
      <w:r w:rsidR="00AC07C0">
        <w:rPr>
          <w:rFonts w:ascii="Times New Roman" w:hAnsi="Times New Roman"/>
          <w:i/>
          <w:iCs/>
          <w:lang w:val="en-US"/>
        </w:rPr>
        <w:t>K</w:t>
      </w:r>
      <w:r w:rsidR="00AC07C0" w:rsidRPr="00AC07C0">
        <w:rPr>
          <w:rFonts w:ascii="Times New Roman" w:hAnsi="Times New Roman"/>
          <w:i/>
          <w:iCs/>
          <w:lang w:val="en"/>
        </w:rPr>
        <w:t>nee function according to the IKDC scale</w:t>
      </w:r>
      <w:r w:rsidRPr="00A036BD">
        <w:rPr>
          <w:rFonts w:asciiTheme="majorHAnsi" w:hAnsiTheme="majorHAnsi" w:cstheme="majorHAnsi"/>
          <w:i/>
          <w:iCs/>
          <w:lang w:val="en-US"/>
        </w:rPr>
        <w:t>:</w:t>
      </w:r>
    </w:p>
    <w:p w14:paraId="5B16A211" w14:textId="5496E6C7" w:rsidR="00643CEF" w:rsidRPr="00AC07C0" w:rsidRDefault="00AC07C0" w:rsidP="00AC07C0">
      <w:pPr>
        <w:pStyle w:val="Bng"/>
        <w:spacing w:after="0" w:line="340" w:lineRule="exact"/>
        <w:rPr>
          <w:rFonts w:asciiTheme="majorHAnsi" w:hAnsiTheme="majorHAnsi" w:cstheme="majorHAnsi"/>
          <w:sz w:val="22"/>
          <w:szCs w:val="22"/>
        </w:rPr>
      </w:pPr>
      <w:bookmarkStart w:id="46" w:name="_Toc177395398"/>
      <w:bookmarkStart w:id="47" w:name="_Toc177589698"/>
      <w:r>
        <w:rPr>
          <w:i w:val="0"/>
          <w:iCs w:val="0"/>
          <w:sz w:val="22"/>
          <w:szCs w:val="22"/>
        </w:rPr>
        <w:t>Board</w:t>
      </w:r>
      <w:r w:rsidR="00AD32BF" w:rsidRPr="00131AAA">
        <w:rPr>
          <w:i w:val="0"/>
          <w:iCs w:val="0"/>
          <w:sz w:val="22"/>
          <w:szCs w:val="22"/>
        </w:rPr>
        <w:t xml:space="preserve"> </w:t>
      </w:r>
      <w:r w:rsidR="00AD32BF" w:rsidRPr="00131AAA">
        <w:rPr>
          <w:i w:val="0"/>
          <w:iCs w:val="0"/>
          <w:sz w:val="22"/>
          <w:szCs w:val="22"/>
        </w:rPr>
        <w:fldChar w:fldCharType="begin"/>
      </w:r>
      <w:r w:rsidR="00AD32BF" w:rsidRPr="00131AAA">
        <w:rPr>
          <w:i w:val="0"/>
          <w:iCs w:val="0"/>
          <w:sz w:val="22"/>
          <w:szCs w:val="22"/>
        </w:rPr>
        <w:instrText xml:space="preserve"> STYLEREF 1 \s </w:instrText>
      </w:r>
      <w:r w:rsidR="00AD32BF" w:rsidRPr="00131AAA">
        <w:rPr>
          <w:i w:val="0"/>
          <w:iCs w:val="0"/>
          <w:sz w:val="22"/>
          <w:szCs w:val="22"/>
        </w:rPr>
        <w:fldChar w:fldCharType="separate"/>
      </w:r>
      <w:r w:rsidR="00AD32BF" w:rsidRPr="00131AAA">
        <w:rPr>
          <w:i w:val="0"/>
          <w:iCs w:val="0"/>
          <w:noProof/>
          <w:sz w:val="22"/>
          <w:szCs w:val="22"/>
        </w:rPr>
        <w:t>3</w:t>
      </w:r>
      <w:r w:rsidR="00AD32BF" w:rsidRPr="00131AAA">
        <w:rPr>
          <w:i w:val="0"/>
          <w:iCs w:val="0"/>
          <w:sz w:val="22"/>
          <w:szCs w:val="22"/>
        </w:rPr>
        <w:fldChar w:fldCharType="end"/>
      </w:r>
      <w:r w:rsidR="00AD32BF" w:rsidRPr="00131AAA">
        <w:rPr>
          <w:i w:val="0"/>
          <w:iCs w:val="0"/>
          <w:sz w:val="22"/>
          <w:szCs w:val="22"/>
        </w:rPr>
        <w:t>.</w:t>
      </w:r>
      <w:r w:rsidR="00AD32BF" w:rsidRPr="00131AAA">
        <w:rPr>
          <w:i w:val="0"/>
          <w:iCs w:val="0"/>
          <w:sz w:val="22"/>
          <w:szCs w:val="22"/>
        </w:rPr>
        <w:fldChar w:fldCharType="begin"/>
      </w:r>
      <w:r w:rsidR="00AD32BF" w:rsidRPr="00131AAA">
        <w:rPr>
          <w:i w:val="0"/>
          <w:iCs w:val="0"/>
          <w:sz w:val="22"/>
          <w:szCs w:val="22"/>
        </w:rPr>
        <w:instrText xml:space="preserve"> SEQ Bảng \* ARABIC \s 1 </w:instrText>
      </w:r>
      <w:r w:rsidR="00AD32BF" w:rsidRPr="00131AAA">
        <w:rPr>
          <w:i w:val="0"/>
          <w:iCs w:val="0"/>
          <w:sz w:val="22"/>
          <w:szCs w:val="22"/>
        </w:rPr>
        <w:fldChar w:fldCharType="separate"/>
      </w:r>
      <w:r w:rsidR="00AD32BF" w:rsidRPr="00131AAA">
        <w:rPr>
          <w:i w:val="0"/>
          <w:iCs w:val="0"/>
          <w:noProof/>
          <w:sz w:val="22"/>
          <w:szCs w:val="22"/>
        </w:rPr>
        <w:t>42</w:t>
      </w:r>
      <w:r w:rsidR="00AD32BF" w:rsidRPr="00131AAA">
        <w:rPr>
          <w:i w:val="0"/>
          <w:iCs w:val="0"/>
          <w:sz w:val="22"/>
          <w:szCs w:val="22"/>
        </w:rPr>
        <w:fldChar w:fldCharType="end"/>
      </w:r>
      <w:r w:rsidR="00AD32BF" w:rsidRPr="00131AAA">
        <w:rPr>
          <w:i w:val="0"/>
          <w:iCs w:val="0"/>
          <w:sz w:val="22"/>
          <w:szCs w:val="22"/>
        </w:rPr>
        <w:t>.</w:t>
      </w:r>
      <w:r w:rsidR="00AD32BF" w:rsidRPr="00131AAA">
        <w:rPr>
          <w:b w:val="0"/>
          <w:bCs w:val="0"/>
          <w:i w:val="0"/>
          <w:iCs w:val="0"/>
          <w:sz w:val="22"/>
          <w:szCs w:val="22"/>
        </w:rPr>
        <w:t xml:space="preserve"> </w:t>
      </w:r>
      <w:r w:rsidRPr="00AC07C0">
        <w:rPr>
          <w:rFonts w:asciiTheme="majorHAnsi" w:hAnsiTheme="majorHAnsi" w:cstheme="majorHAnsi"/>
          <w:sz w:val="22"/>
          <w:szCs w:val="22"/>
          <w:lang w:val="en"/>
        </w:rPr>
        <w:t>IKDC s</w:t>
      </w:r>
      <w:r>
        <w:rPr>
          <w:rFonts w:asciiTheme="majorHAnsi" w:hAnsiTheme="majorHAnsi" w:cstheme="majorHAnsi"/>
          <w:sz w:val="22"/>
          <w:szCs w:val="22"/>
          <w:lang w:val="en"/>
        </w:rPr>
        <w:t>cale</w:t>
      </w:r>
      <w:r w:rsidRPr="00AC07C0">
        <w:rPr>
          <w:rFonts w:asciiTheme="majorHAnsi" w:hAnsiTheme="majorHAnsi" w:cstheme="majorHAnsi"/>
          <w:sz w:val="22"/>
          <w:szCs w:val="22"/>
          <w:lang w:val="en"/>
        </w:rPr>
        <w:t xml:space="preserve"> at the </w:t>
      </w:r>
      <w:r>
        <w:rPr>
          <w:rFonts w:asciiTheme="majorHAnsi" w:hAnsiTheme="majorHAnsi" w:cstheme="majorHAnsi"/>
          <w:sz w:val="22"/>
          <w:szCs w:val="22"/>
          <w:lang w:val="en"/>
        </w:rPr>
        <w:t>final</w:t>
      </w:r>
      <w:r w:rsidRPr="00AC07C0">
        <w:rPr>
          <w:rFonts w:asciiTheme="majorHAnsi" w:hAnsiTheme="majorHAnsi" w:cstheme="majorHAnsi"/>
          <w:sz w:val="22"/>
          <w:szCs w:val="22"/>
          <w:lang w:val="en"/>
        </w:rPr>
        <w:t xml:space="preserve"> follow-up </w:t>
      </w:r>
      <w:r w:rsidR="00643CEF" w:rsidRPr="00131AAA">
        <w:rPr>
          <w:rFonts w:asciiTheme="majorHAnsi" w:hAnsiTheme="majorHAnsi" w:cstheme="majorHAnsi"/>
          <w:b w:val="0"/>
          <w:bCs w:val="0"/>
          <w:i w:val="0"/>
          <w:iCs w:val="0"/>
          <w:sz w:val="22"/>
          <w:szCs w:val="22"/>
        </w:rPr>
        <w:t>(n=31)</w:t>
      </w:r>
      <w:bookmarkEnd w:id="46"/>
      <w:bookmarkEnd w:id="47"/>
    </w:p>
    <w:tbl>
      <w:tblPr>
        <w:tblStyle w:val="TableGrid"/>
        <w:tblW w:w="5000" w:type="pct"/>
        <w:jc w:val="center"/>
        <w:tblLook w:val="04A0" w:firstRow="1" w:lastRow="0" w:firstColumn="1" w:lastColumn="0" w:noHBand="0" w:noVBand="1"/>
      </w:tblPr>
      <w:tblGrid>
        <w:gridCol w:w="1528"/>
        <w:gridCol w:w="1528"/>
        <w:gridCol w:w="1529"/>
        <w:gridCol w:w="1529"/>
      </w:tblGrid>
      <w:tr w:rsidR="00495CB1" w:rsidRPr="00131AAA" w14:paraId="56481E80" w14:textId="77777777" w:rsidTr="00FE6351">
        <w:trPr>
          <w:jc w:val="center"/>
        </w:trPr>
        <w:tc>
          <w:tcPr>
            <w:tcW w:w="1250" w:type="pct"/>
          </w:tcPr>
          <w:p w14:paraId="0E544F27" w14:textId="77777777" w:rsidR="00495CB1" w:rsidRPr="00131AAA" w:rsidRDefault="00495CB1" w:rsidP="00AC07C0">
            <w:pPr>
              <w:spacing w:after="0" w:line="340" w:lineRule="exact"/>
              <w:jc w:val="center"/>
              <w:rPr>
                <w:rFonts w:asciiTheme="majorHAnsi" w:hAnsiTheme="majorHAnsi" w:cstheme="majorHAnsi"/>
                <w:b/>
                <w:bCs/>
              </w:rPr>
            </w:pPr>
            <w:r w:rsidRPr="00131AAA">
              <w:rPr>
                <w:rFonts w:asciiTheme="majorHAnsi" w:hAnsiTheme="majorHAnsi" w:cstheme="majorHAnsi"/>
                <w:b/>
                <w:bCs/>
              </w:rPr>
              <w:t>IKDC</w:t>
            </w:r>
          </w:p>
        </w:tc>
        <w:tc>
          <w:tcPr>
            <w:tcW w:w="1250" w:type="pct"/>
          </w:tcPr>
          <w:p w14:paraId="536D5100" w14:textId="2E9E1CD2" w:rsidR="00495CB1" w:rsidRPr="00131AAA" w:rsidRDefault="00495CB1" w:rsidP="00AC07C0">
            <w:pPr>
              <w:spacing w:after="0" w:line="340" w:lineRule="exact"/>
              <w:jc w:val="center"/>
              <w:rPr>
                <w:rFonts w:asciiTheme="majorHAnsi" w:hAnsiTheme="majorHAnsi" w:cstheme="majorHAnsi"/>
                <w:b/>
                <w:bCs/>
              </w:rPr>
            </w:pPr>
            <w:r>
              <w:rPr>
                <w:rFonts w:asciiTheme="majorHAnsi" w:hAnsiTheme="majorHAnsi" w:cstheme="majorHAnsi"/>
                <w:b/>
                <w:bCs/>
              </w:rPr>
              <w:t>P</w:t>
            </w:r>
            <w:r w:rsidRPr="00495CB1">
              <w:rPr>
                <w:rFonts w:asciiTheme="majorHAnsi" w:hAnsiTheme="majorHAnsi" w:cstheme="majorHAnsi"/>
                <w:b/>
                <w:bCs/>
              </w:rPr>
              <w:t>reoperative</w:t>
            </w:r>
          </w:p>
        </w:tc>
        <w:tc>
          <w:tcPr>
            <w:tcW w:w="1250" w:type="pct"/>
          </w:tcPr>
          <w:p w14:paraId="23C951EE" w14:textId="211E976F" w:rsidR="00495CB1" w:rsidRPr="00131AAA" w:rsidRDefault="00495CB1" w:rsidP="00AC07C0">
            <w:pPr>
              <w:spacing w:after="0" w:line="340" w:lineRule="exact"/>
              <w:jc w:val="center"/>
              <w:rPr>
                <w:rFonts w:asciiTheme="majorHAnsi" w:hAnsiTheme="majorHAnsi" w:cstheme="majorHAnsi"/>
                <w:b/>
                <w:bCs/>
              </w:rPr>
            </w:pPr>
            <w:r>
              <w:rPr>
                <w:rFonts w:asciiTheme="majorHAnsi" w:hAnsiTheme="majorHAnsi" w:cstheme="majorHAnsi"/>
                <w:b/>
                <w:bCs/>
              </w:rPr>
              <w:t>Posto</w:t>
            </w:r>
            <w:r w:rsidRPr="00495CB1">
              <w:rPr>
                <w:rFonts w:asciiTheme="majorHAnsi" w:hAnsiTheme="majorHAnsi" w:cstheme="majorHAnsi"/>
                <w:b/>
                <w:bCs/>
              </w:rPr>
              <w:t>perative</w:t>
            </w:r>
          </w:p>
        </w:tc>
        <w:tc>
          <w:tcPr>
            <w:tcW w:w="1250" w:type="pct"/>
          </w:tcPr>
          <w:p w14:paraId="7D58E4A2" w14:textId="77777777" w:rsidR="00495CB1" w:rsidRPr="00131AAA" w:rsidRDefault="00495CB1" w:rsidP="00AC07C0">
            <w:pPr>
              <w:spacing w:after="0" w:line="340" w:lineRule="exact"/>
              <w:jc w:val="center"/>
              <w:rPr>
                <w:rFonts w:asciiTheme="majorHAnsi" w:hAnsiTheme="majorHAnsi" w:cstheme="majorHAnsi"/>
                <w:b/>
                <w:bCs/>
              </w:rPr>
            </w:pPr>
            <w:r w:rsidRPr="00131AAA">
              <w:rPr>
                <w:rFonts w:asciiTheme="majorHAnsi" w:hAnsiTheme="majorHAnsi" w:cstheme="majorHAnsi"/>
                <w:b/>
                <w:bCs/>
              </w:rPr>
              <w:t>p</w:t>
            </w:r>
          </w:p>
        </w:tc>
      </w:tr>
      <w:tr w:rsidR="00495CB1" w:rsidRPr="00131AAA" w14:paraId="6B1995AC" w14:textId="77777777" w:rsidTr="00FE6351">
        <w:trPr>
          <w:jc w:val="center"/>
        </w:trPr>
        <w:tc>
          <w:tcPr>
            <w:tcW w:w="1250" w:type="pct"/>
          </w:tcPr>
          <w:p w14:paraId="27C6F3E3" w14:textId="77777777" w:rsidR="00495CB1" w:rsidRPr="00131AAA" w:rsidRDefault="00495CB1" w:rsidP="00AC07C0">
            <w:pPr>
              <w:spacing w:after="0" w:line="340" w:lineRule="exact"/>
              <w:jc w:val="center"/>
              <w:rPr>
                <w:rFonts w:asciiTheme="majorHAnsi" w:hAnsiTheme="majorHAnsi" w:cstheme="majorHAnsi"/>
              </w:rPr>
            </w:pPr>
            <w:r w:rsidRPr="00131AAA">
              <w:rPr>
                <w:rFonts w:asciiTheme="majorHAnsi" w:hAnsiTheme="majorHAnsi" w:cstheme="majorHAnsi"/>
              </w:rPr>
              <w:t>A</w:t>
            </w:r>
          </w:p>
        </w:tc>
        <w:tc>
          <w:tcPr>
            <w:tcW w:w="1250" w:type="pct"/>
          </w:tcPr>
          <w:p w14:paraId="168707B6" w14:textId="77777777" w:rsidR="00495CB1" w:rsidRPr="00131AAA" w:rsidRDefault="00495CB1" w:rsidP="00AC07C0">
            <w:pPr>
              <w:spacing w:after="0" w:line="340" w:lineRule="exact"/>
              <w:jc w:val="center"/>
              <w:rPr>
                <w:rFonts w:asciiTheme="majorHAnsi" w:hAnsiTheme="majorHAnsi" w:cstheme="majorHAnsi"/>
              </w:rPr>
            </w:pPr>
            <w:r w:rsidRPr="00131AAA">
              <w:rPr>
                <w:rFonts w:asciiTheme="majorHAnsi" w:hAnsiTheme="majorHAnsi" w:cstheme="majorHAnsi"/>
              </w:rPr>
              <w:t>0</w:t>
            </w:r>
          </w:p>
        </w:tc>
        <w:tc>
          <w:tcPr>
            <w:tcW w:w="1250" w:type="pct"/>
          </w:tcPr>
          <w:p w14:paraId="553F8617" w14:textId="77777777" w:rsidR="00495CB1" w:rsidRPr="00131AAA" w:rsidRDefault="00495CB1" w:rsidP="00AC07C0">
            <w:pPr>
              <w:spacing w:after="0" w:line="340" w:lineRule="exact"/>
              <w:jc w:val="center"/>
              <w:rPr>
                <w:rFonts w:asciiTheme="majorHAnsi" w:hAnsiTheme="majorHAnsi" w:cstheme="majorHAnsi"/>
              </w:rPr>
            </w:pPr>
            <w:r w:rsidRPr="00131AAA">
              <w:rPr>
                <w:rFonts w:asciiTheme="majorHAnsi" w:hAnsiTheme="majorHAnsi" w:cstheme="majorHAnsi"/>
              </w:rPr>
              <w:t>12</w:t>
            </w:r>
          </w:p>
        </w:tc>
        <w:tc>
          <w:tcPr>
            <w:tcW w:w="1250" w:type="pct"/>
            <w:vMerge w:val="restart"/>
          </w:tcPr>
          <w:p w14:paraId="01080A4F" w14:textId="77777777" w:rsidR="00495CB1" w:rsidRPr="00131AAA" w:rsidRDefault="00495CB1" w:rsidP="00AC07C0">
            <w:pPr>
              <w:spacing w:after="0" w:line="340" w:lineRule="exact"/>
              <w:jc w:val="center"/>
              <w:rPr>
                <w:rFonts w:asciiTheme="majorHAnsi" w:hAnsiTheme="majorHAnsi" w:cstheme="majorHAnsi"/>
              </w:rPr>
            </w:pPr>
          </w:p>
          <w:p w14:paraId="4B3FD6A0" w14:textId="77777777" w:rsidR="00495CB1" w:rsidRPr="00131AAA" w:rsidRDefault="00495CB1" w:rsidP="00AC07C0">
            <w:pPr>
              <w:spacing w:after="0" w:line="340" w:lineRule="exact"/>
              <w:jc w:val="center"/>
              <w:rPr>
                <w:rFonts w:asciiTheme="majorHAnsi" w:hAnsiTheme="majorHAnsi" w:cstheme="majorHAnsi"/>
              </w:rPr>
            </w:pPr>
            <w:r w:rsidRPr="00131AAA">
              <w:rPr>
                <w:rFonts w:asciiTheme="majorHAnsi" w:hAnsiTheme="majorHAnsi" w:cstheme="majorHAnsi"/>
              </w:rPr>
              <w:t>&lt;0,001</w:t>
            </w:r>
          </w:p>
        </w:tc>
      </w:tr>
      <w:tr w:rsidR="00495CB1" w:rsidRPr="00131AAA" w14:paraId="41CA76A2" w14:textId="77777777" w:rsidTr="00FE6351">
        <w:trPr>
          <w:jc w:val="center"/>
        </w:trPr>
        <w:tc>
          <w:tcPr>
            <w:tcW w:w="1250" w:type="pct"/>
          </w:tcPr>
          <w:p w14:paraId="4F8FCC0A" w14:textId="77777777" w:rsidR="00495CB1" w:rsidRPr="00131AAA" w:rsidRDefault="00495CB1" w:rsidP="00AC07C0">
            <w:pPr>
              <w:spacing w:after="0" w:line="340" w:lineRule="exact"/>
              <w:jc w:val="center"/>
              <w:rPr>
                <w:rFonts w:asciiTheme="majorHAnsi" w:hAnsiTheme="majorHAnsi" w:cstheme="majorHAnsi"/>
              </w:rPr>
            </w:pPr>
            <w:r w:rsidRPr="00131AAA">
              <w:rPr>
                <w:rFonts w:asciiTheme="majorHAnsi" w:hAnsiTheme="majorHAnsi" w:cstheme="majorHAnsi"/>
              </w:rPr>
              <w:t>B</w:t>
            </w:r>
          </w:p>
        </w:tc>
        <w:tc>
          <w:tcPr>
            <w:tcW w:w="1250" w:type="pct"/>
          </w:tcPr>
          <w:p w14:paraId="5A936C7B" w14:textId="77777777" w:rsidR="00495CB1" w:rsidRPr="00131AAA" w:rsidRDefault="00495CB1" w:rsidP="00AC07C0">
            <w:pPr>
              <w:spacing w:after="0" w:line="340" w:lineRule="exact"/>
              <w:jc w:val="center"/>
              <w:rPr>
                <w:rFonts w:asciiTheme="majorHAnsi" w:hAnsiTheme="majorHAnsi" w:cstheme="majorHAnsi"/>
              </w:rPr>
            </w:pPr>
            <w:r w:rsidRPr="00131AAA">
              <w:rPr>
                <w:rFonts w:asciiTheme="majorHAnsi" w:hAnsiTheme="majorHAnsi" w:cstheme="majorHAnsi"/>
              </w:rPr>
              <w:t>0</w:t>
            </w:r>
          </w:p>
        </w:tc>
        <w:tc>
          <w:tcPr>
            <w:tcW w:w="1250" w:type="pct"/>
          </w:tcPr>
          <w:p w14:paraId="64B58425" w14:textId="77777777" w:rsidR="00495CB1" w:rsidRPr="00131AAA" w:rsidRDefault="00495CB1" w:rsidP="00AC07C0">
            <w:pPr>
              <w:spacing w:after="0" w:line="340" w:lineRule="exact"/>
              <w:jc w:val="center"/>
              <w:rPr>
                <w:rFonts w:asciiTheme="majorHAnsi" w:hAnsiTheme="majorHAnsi" w:cstheme="majorHAnsi"/>
              </w:rPr>
            </w:pPr>
            <w:r w:rsidRPr="00131AAA">
              <w:rPr>
                <w:rFonts w:asciiTheme="majorHAnsi" w:hAnsiTheme="majorHAnsi" w:cstheme="majorHAnsi"/>
              </w:rPr>
              <w:t>16</w:t>
            </w:r>
          </w:p>
        </w:tc>
        <w:tc>
          <w:tcPr>
            <w:tcW w:w="1250" w:type="pct"/>
            <w:vMerge/>
          </w:tcPr>
          <w:p w14:paraId="229B7B00" w14:textId="77777777" w:rsidR="00495CB1" w:rsidRPr="00131AAA" w:rsidRDefault="00495CB1" w:rsidP="00AC07C0">
            <w:pPr>
              <w:spacing w:after="0" w:line="340" w:lineRule="exact"/>
              <w:jc w:val="both"/>
              <w:rPr>
                <w:rFonts w:asciiTheme="majorHAnsi" w:hAnsiTheme="majorHAnsi" w:cstheme="majorHAnsi"/>
              </w:rPr>
            </w:pPr>
          </w:p>
        </w:tc>
      </w:tr>
      <w:tr w:rsidR="00495CB1" w:rsidRPr="00131AAA" w14:paraId="626B05C8" w14:textId="77777777" w:rsidTr="00FE6351">
        <w:trPr>
          <w:jc w:val="center"/>
        </w:trPr>
        <w:tc>
          <w:tcPr>
            <w:tcW w:w="1250" w:type="pct"/>
          </w:tcPr>
          <w:p w14:paraId="0F35F135" w14:textId="77777777" w:rsidR="00495CB1" w:rsidRPr="00131AAA" w:rsidRDefault="00495CB1" w:rsidP="00AC07C0">
            <w:pPr>
              <w:spacing w:after="0" w:line="340" w:lineRule="exact"/>
              <w:jc w:val="center"/>
              <w:rPr>
                <w:rFonts w:asciiTheme="majorHAnsi" w:hAnsiTheme="majorHAnsi" w:cstheme="majorHAnsi"/>
              </w:rPr>
            </w:pPr>
            <w:r w:rsidRPr="00131AAA">
              <w:rPr>
                <w:rFonts w:asciiTheme="majorHAnsi" w:hAnsiTheme="majorHAnsi" w:cstheme="majorHAnsi"/>
              </w:rPr>
              <w:t>C</w:t>
            </w:r>
          </w:p>
        </w:tc>
        <w:tc>
          <w:tcPr>
            <w:tcW w:w="1250" w:type="pct"/>
          </w:tcPr>
          <w:p w14:paraId="23733541" w14:textId="77777777" w:rsidR="00495CB1" w:rsidRPr="00131AAA" w:rsidRDefault="00495CB1" w:rsidP="00AC07C0">
            <w:pPr>
              <w:spacing w:after="0" w:line="340" w:lineRule="exact"/>
              <w:jc w:val="center"/>
              <w:rPr>
                <w:rFonts w:asciiTheme="majorHAnsi" w:hAnsiTheme="majorHAnsi" w:cstheme="majorHAnsi"/>
              </w:rPr>
            </w:pPr>
            <w:r w:rsidRPr="00131AAA">
              <w:rPr>
                <w:rFonts w:asciiTheme="majorHAnsi" w:hAnsiTheme="majorHAnsi" w:cstheme="majorHAnsi"/>
              </w:rPr>
              <w:t>11</w:t>
            </w:r>
          </w:p>
        </w:tc>
        <w:tc>
          <w:tcPr>
            <w:tcW w:w="1250" w:type="pct"/>
          </w:tcPr>
          <w:p w14:paraId="15CEBE88" w14:textId="77777777" w:rsidR="00495CB1" w:rsidRPr="00131AAA" w:rsidRDefault="00495CB1" w:rsidP="00AC07C0">
            <w:pPr>
              <w:spacing w:after="0" w:line="340" w:lineRule="exact"/>
              <w:jc w:val="center"/>
              <w:rPr>
                <w:rFonts w:asciiTheme="majorHAnsi" w:hAnsiTheme="majorHAnsi" w:cstheme="majorHAnsi"/>
              </w:rPr>
            </w:pPr>
            <w:r w:rsidRPr="00131AAA">
              <w:rPr>
                <w:rFonts w:asciiTheme="majorHAnsi" w:hAnsiTheme="majorHAnsi" w:cstheme="majorHAnsi"/>
              </w:rPr>
              <w:t>3</w:t>
            </w:r>
          </w:p>
        </w:tc>
        <w:tc>
          <w:tcPr>
            <w:tcW w:w="1250" w:type="pct"/>
            <w:vMerge/>
          </w:tcPr>
          <w:p w14:paraId="3770188F" w14:textId="77777777" w:rsidR="00495CB1" w:rsidRPr="00131AAA" w:rsidRDefault="00495CB1" w:rsidP="00AC07C0">
            <w:pPr>
              <w:spacing w:after="0" w:line="340" w:lineRule="exact"/>
              <w:jc w:val="both"/>
              <w:rPr>
                <w:rFonts w:asciiTheme="majorHAnsi" w:hAnsiTheme="majorHAnsi" w:cstheme="majorHAnsi"/>
              </w:rPr>
            </w:pPr>
          </w:p>
        </w:tc>
      </w:tr>
      <w:tr w:rsidR="00495CB1" w:rsidRPr="00131AAA" w14:paraId="53840387" w14:textId="77777777" w:rsidTr="00FE6351">
        <w:trPr>
          <w:jc w:val="center"/>
        </w:trPr>
        <w:tc>
          <w:tcPr>
            <w:tcW w:w="1250" w:type="pct"/>
          </w:tcPr>
          <w:p w14:paraId="3EC9AFB5" w14:textId="77777777" w:rsidR="00495CB1" w:rsidRPr="00131AAA" w:rsidRDefault="00495CB1" w:rsidP="00AC07C0">
            <w:pPr>
              <w:spacing w:after="0" w:line="340" w:lineRule="exact"/>
              <w:jc w:val="center"/>
              <w:rPr>
                <w:rFonts w:asciiTheme="majorHAnsi" w:hAnsiTheme="majorHAnsi" w:cstheme="majorHAnsi"/>
              </w:rPr>
            </w:pPr>
            <w:r w:rsidRPr="00131AAA">
              <w:rPr>
                <w:rFonts w:asciiTheme="majorHAnsi" w:hAnsiTheme="majorHAnsi" w:cstheme="majorHAnsi"/>
              </w:rPr>
              <w:t>D</w:t>
            </w:r>
          </w:p>
        </w:tc>
        <w:tc>
          <w:tcPr>
            <w:tcW w:w="1250" w:type="pct"/>
          </w:tcPr>
          <w:p w14:paraId="5A669BBA" w14:textId="77777777" w:rsidR="00495CB1" w:rsidRPr="00131AAA" w:rsidRDefault="00495CB1" w:rsidP="00AC07C0">
            <w:pPr>
              <w:spacing w:after="0" w:line="340" w:lineRule="exact"/>
              <w:jc w:val="center"/>
              <w:rPr>
                <w:rFonts w:asciiTheme="majorHAnsi" w:hAnsiTheme="majorHAnsi" w:cstheme="majorHAnsi"/>
              </w:rPr>
            </w:pPr>
            <w:r w:rsidRPr="00131AAA">
              <w:rPr>
                <w:rFonts w:asciiTheme="majorHAnsi" w:hAnsiTheme="majorHAnsi" w:cstheme="majorHAnsi"/>
              </w:rPr>
              <w:t>20</w:t>
            </w:r>
          </w:p>
        </w:tc>
        <w:tc>
          <w:tcPr>
            <w:tcW w:w="1250" w:type="pct"/>
          </w:tcPr>
          <w:p w14:paraId="2D711AC5" w14:textId="77777777" w:rsidR="00495CB1" w:rsidRPr="00131AAA" w:rsidRDefault="00495CB1" w:rsidP="00AC07C0">
            <w:pPr>
              <w:spacing w:after="0" w:line="340" w:lineRule="exact"/>
              <w:jc w:val="center"/>
              <w:rPr>
                <w:rFonts w:asciiTheme="majorHAnsi" w:hAnsiTheme="majorHAnsi" w:cstheme="majorHAnsi"/>
              </w:rPr>
            </w:pPr>
            <w:r w:rsidRPr="00131AAA">
              <w:rPr>
                <w:rFonts w:asciiTheme="majorHAnsi" w:hAnsiTheme="majorHAnsi" w:cstheme="majorHAnsi"/>
              </w:rPr>
              <w:t>0</w:t>
            </w:r>
          </w:p>
        </w:tc>
        <w:tc>
          <w:tcPr>
            <w:tcW w:w="1250" w:type="pct"/>
            <w:vMerge/>
          </w:tcPr>
          <w:p w14:paraId="671CB621" w14:textId="77777777" w:rsidR="00495CB1" w:rsidRPr="00131AAA" w:rsidRDefault="00495CB1" w:rsidP="00AC07C0">
            <w:pPr>
              <w:spacing w:after="0" w:line="340" w:lineRule="exact"/>
              <w:jc w:val="both"/>
              <w:rPr>
                <w:rFonts w:asciiTheme="majorHAnsi" w:hAnsiTheme="majorHAnsi" w:cstheme="majorHAnsi"/>
              </w:rPr>
            </w:pPr>
          </w:p>
        </w:tc>
      </w:tr>
    </w:tbl>
    <w:p w14:paraId="1371A64A" w14:textId="77777777" w:rsidR="00495CB1" w:rsidRPr="009C2157" w:rsidRDefault="00495CB1" w:rsidP="00AC07C0">
      <w:pPr>
        <w:spacing w:after="0" w:line="340" w:lineRule="exact"/>
        <w:ind w:firstLine="720"/>
        <w:jc w:val="both"/>
        <w:rPr>
          <w:rFonts w:ascii="Times New Roman" w:eastAsia="Times New Roman" w:hAnsi="Times New Roman"/>
          <w:b/>
          <w:i/>
          <w:lang w:val="en-US"/>
        </w:rPr>
      </w:pPr>
      <w:r w:rsidRPr="009C2157">
        <w:rPr>
          <w:rFonts w:ascii="Times New Roman" w:eastAsia="Times New Roman" w:hAnsi="Times New Roman"/>
          <w:b/>
          <w:i/>
          <w:lang w:val="en"/>
        </w:rPr>
        <w:t>Comment:</w:t>
      </w:r>
    </w:p>
    <w:p w14:paraId="4128B52A" w14:textId="3A7991AE" w:rsidR="00AC07C0" w:rsidRPr="00AC07C0" w:rsidRDefault="00AC07C0" w:rsidP="00AC07C0">
      <w:pPr>
        <w:spacing w:after="0" w:line="340" w:lineRule="exact"/>
        <w:ind w:firstLine="720"/>
        <w:jc w:val="both"/>
        <w:rPr>
          <w:rFonts w:ascii="Times New Roman" w:hAnsi="Times New Roman"/>
          <w:lang w:val="en-US"/>
        </w:rPr>
      </w:pPr>
      <w:r w:rsidRPr="00AC07C0">
        <w:rPr>
          <w:rFonts w:ascii="Times New Roman" w:hAnsi="Times New Roman"/>
          <w:lang w:val="en"/>
        </w:rPr>
        <w:t>The objective IKDC score at preoperative time and at the furthest follow-up time improved, the change was statistically significant p &lt; 0</w:t>
      </w:r>
      <w:r>
        <w:rPr>
          <w:rFonts w:ascii="Times New Roman" w:hAnsi="Times New Roman"/>
          <w:lang w:val="en"/>
        </w:rPr>
        <w:t>,</w:t>
      </w:r>
      <w:r w:rsidRPr="00AC07C0">
        <w:rPr>
          <w:rFonts w:ascii="Times New Roman" w:hAnsi="Times New Roman"/>
          <w:lang w:val="en"/>
        </w:rPr>
        <w:t>001, (Wilcoxon Signed Ranks Test).</w:t>
      </w:r>
    </w:p>
    <w:p w14:paraId="0CA7CBB0" w14:textId="02D796A4" w:rsidR="00A036BD" w:rsidRPr="009D6B6F" w:rsidRDefault="00A036BD" w:rsidP="00AC07C0">
      <w:pPr>
        <w:spacing w:after="0" w:line="340" w:lineRule="exact"/>
        <w:ind w:firstLine="142"/>
        <w:jc w:val="both"/>
        <w:rPr>
          <w:rFonts w:asciiTheme="majorHAnsi" w:hAnsiTheme="majorHAnsi" w:cstheme="majorHAnsi"/>
          <w:i/>
          <w:iCs/>
          <w:lang w:val="en-US"/>
        </w:rPr>
      </w:pPr>
      <w:r w:rsidRPr="009D6B6F">
        <w:rPr>
          <w:rFonts w:asciiTheme="majorHAnsi" w:hAnsiTheme="majorHAnsi" w:cstheme="majorHAnsi"/>
          <w:i/>
          <w:iCs/>
          <w:lang w:val="en-US"/>
        </w:rPr>
        <w:lastRenderedPageBreak/>
        <w:t xml:space="preserve">* </w:t>
      </w:r>
      <w:r w:rsidR="009D6B05" w:rsidRPr="009D6B6F">
        <w:rPr>
          <w:rFonts w:asciiTheme="majorHAnsi" w:hAnsiTheme="majorHAnsi" w:cstheme="majorHAnsi"/>
          <w:i/>
          <w:iCs/>
          <w:lang w:val="en"/>
        </w:rPr>
        <w:t>Clinical examination tests</w:t>
      </w:r>
      <w:r w:rsidRPr="009D6B6F">
        <w:rPr>
          <w:rFonts w:asciiTheme="majorHAnsi" w:hAnsiTheme="majorHAnsi" w:cstheme="majorHAnsi"/>
          <w:i/>
          <w:iCs/>
          <w:lang w:val="en-US"/>
        </w:rPr>
        <w:t xml:space="preserve">: </w:t>
      </w:r>
    </w:p>
    <w:p w14:paraId="48F0C4C1" w14:textId="0AEE63E5" w:rsidR="00643CEF" w:rsidRPr="009D6B6F" w:rsidRDefault="005431A2" w:rsidP="009D6B6F">
      <w:pPr>
        <w:pStyle w:val="ListParagraph"/>
        <w:spacing w:after="0" w:line="340" w:lineRule="exact"/>
        <w:ind w:left="0" w:firstLine="142"/>
        <w:jc w:val="both"/>
        <w:rPr>
          <w:rFonts w:asciiTheme="majorHAnsi" w:hAnsiTheme="majorHAnsi" w:cstheme="majorHAnsi"/>
          <w:sz w:val="22"/>
          <w:szCs w:val="22"/>
          <w:lang w:val="en-US"/>
        </w:rPr>
      </w:pPr>
      <w:r w:rsidRPr="009D6B6F">
        <w:rPr>
          <w:rFonts w:asciiTheme="majorHAnsi" w:hAnsiTheme="majorHAnsi" w:cstheme="majorHAnsi"/>
          <w:sz w:val="22"/>
          <w:szCs w:val="22"/>
        </w:rPr>
        <w:t xml:space="preserve">- </w:t>
      </w:r>
      <w:r w:rsidR="009D6B05" w:rsidRPr="009D6B6F">
        <w:rPr>
          <w:sz w:val="22"/>
          <w:szCs w:val="22"/>
          <w:lang w:val="en"/>
        </w:rPr>
        <w:t>The external recurvatum test</w:t>
      </w:r>
      <w:r w:rsidR="009D6B05" w:rsidRPr="009D6B6F">
        <w:rPr>
          <w:rFonts w:asciiTheme="majorHAnsi" w:hAnsiTheme="majorHAnsi" w:cstheme="majorHAnsi"/>
          <w:sz w:val="22"/>
          <w:szCs w:val="22"/>
        </w:rPr>
        <w:t xml:space="preserve"> </w:t>
      </w:r>
      <w:r w:rsidR="009D6B05" w:rsidRPr="009D6B6F">
        <w:rPr>
          <w:rFonts w:asciiTheme="majorHAnsi" w:hAnsiTheme="majorHAnsi" w:cstheme="majorHAnsi"/>
          <w:sz w:val="22"/>
          <w:szCs w:val="22"/>
          <w:lang w:val="en"/>
        </w:rPr>
        <w:t>was negative in 31 patients, accounting for 100%</w:t>
      </w:r>
      <w:r w:rsidR="009D6B6F" w:rsidRPr="009D6B6F">
        <w:rPr>
          <w:rFonts w:asciiTheme="majorHAnsi" w:hAnsiTheme="majorHAnsi" w:cstheme="majorHAnsi"/>
          <w:sz w:val="22"/>
          <w:szCs w:val="22"/>
          <w:lang w:val="en"/>
        </w:rPr>
        <w:t>.</w:t>
      </w:r>
      <w:r w:rsidR="009D6B6F">
        <w:rPr>
          <w:rFonts w:asciiTheme="majorHAnsi" w:hAnsiTheme="majorHAnsi" w:cstheme="majorHAnsi"/>
          <w:sz w:val="22"/>
          <w:szCs w:val="22"/>
          <w:lang w:val="en-US"/>
        </w:rPr>
        <w:t xml:space="preserve"> </w:t>
      </w:r>
      <w:r w:rsidR="009D6B6F" w:rsidRPr="009D6B6F">
        <w:rPr>
          <w:sz w:val="22"/>
          <w:szCs w:val="22"/>
          <w:lang w:val="en"/>
        </w:rPr>
        <w:t xml:space="preserve">Posteriolateral drawer test </w:t>
      </w:r>
      <w:r w:rsidR="009D6B6F" w:rsidRPr="009D6B6F">
        <w:rPr>
          <w:rFonts w:asciiTheme="majorHAnsi" w:hAnsiTheme="majorHAnsi" w:cstheme="majorHAnsi"/>
          <w:sz w:val="22"/>
          <w:szCs w:val="22"/>
          <w:lang w:val="en"/>
        </w:rPr>
        <w:t xml:space="preserve">was negative in 30 patients, accounting for </w:t>
      </w:r>
      <w:r w:rsidR="00643CEF" w:rsidRPr="009D6B6F">
        <w:rPr>
          <w:rFonts w:asciiTheme="majorHAnsi" w:hAnsiTheme="majorHAnsi" w:cstheme="majorHAnsi"/>
          <w:sz w:val="22"/>
          <w:szCs w:val="22"/>
        </w:rPr>
        <w:t>96,77%.</w:t>
      </w:r>
    </w:p>
    <w:p w14:paraId="478C72C0" w14:textId="129349BC" w:rsidR="00643CEF" w:rsidRPr="00924B6D" w:rsidRDefault="005431A2" w:rsidP="00924B6D">
      <w:pPr>
        <w:pStyle w:val="ListParagraph"/>
        <w:spacing w:after="0" w:line="340" w:lineRule="exact"/>
        <w:ind w:left="0" w:firstLine="142"/>
        <w:jc w:val="both"/>
        <w:rPr>
          <w:rFonts w:asciiTheme="majorHAnsi" w:hAnsiTheme="majorHAnsi" w:cstheme="majorHAnsi"/>
          <w:sz w:val="22"/>
          <w:szCs w:val="22"/>
        </w:rPr>
      </w:pPr>
      <w:r w:rsidRPr="009D6B6F">
        <w:rPr>
          <w:rFonts w:asciiTheme="majorHAnsi" w:hAnsiTheme="majorHAnsi" w:cstheme="majorHAnsi"/>
          <w:sz w:val="22"/>
          <w:szCs w:val="22"/>
        </w:rPr>
        <w:t xml:space="preserve">- </w:t>
      </w:r>
      <w:r w:rsidR="009D6B6F" w:rsidRPr="009D6B6F">
        <w:rPr>
          <w:rFonts w:asciiTheme="majorHAnsi" w:hAnsiTheme="majorHAnsi" w:cstheme="majorHAnsi"/>
          <w:sz w:val="22"/>
          <w:szCs w:val="22"/>
        </w:rPr>
        <w:t xml:space="preserve">Reverse pivot shift </w:t>
      </w:r>
      <w:r w:rsidR="009D6B6F" w:rsidRPr="009D6B6F">
        <w:rPr>
          <w:rFonts w:asciiTheme="majorHAnsi" w:hAnsiTheme="majorHAnsi" w:cstheme="majorHAnsi"/>
          <w:sz w:val="22"/>
          <w:szCs w:val="22"/>
          <w:lang w:val="en"/>
        </w:rPr>
        <w:t xml:space="preserve">was negative in 29 patients, accounting for </w:t>
      </w:r>
      <w:r w:rsidR="00643CEF" w:rsidRPr="009D6B6F">
        <w:rPr>
          <w:rFonts w:asciiTheme="majorHAnsi" w:hAnsiTheme="majorHAnsi" w:cstheme="majorHAnsi"/>
          <w:sz w:val="22"/>
          <w:szCs w:val="22"/>
        </w:rPr>
        <w:t>93,55%.</w:t>
      </w:r>
      <w:r w:rsidRPr="009D6B6F">
        <w:rPr>
          <w:rFonts w:asciiTheme="majorHAnsi" w:hAnsiTheme="majorHAnsi" w:cstheme="majorHAnsi"/>
          <w:sz w:val="22"/>
          <w:szCs w:val="22"/>
        </w:rPr>
        <w:t xml:space="preserve"> </w:t>
      </w:r>
      <w:r w:rsidR="00643CEF" w:rsidRPr="009D6B6F">
        <w:rPr>
          <w:rFonts w:asciiTheme="majorHAnsi" w:hAnsiTheme="majorHAnsi" w:cstheme="majorHAnsi"/>
          <w:sz w:val="22"/>
          <w:szCs w:val="22"/>
        </w:rPr>
        <w:t>Godfery</w:t>
      </w:r>
      <w:r w:rsidR="009D6B6F" w:rsidRPr="009D6B6F">
        <w:rPr>
          <w:rFonts w:asciiTheme="majorHAnsi" w:hAnsiTheme="majorHAnsi" w:cstheme="majorHAnsi"/>
          <w:sz w:val="22"/>
          <w:szCs w:val="22"/>
        </w:rPr>
        <w:t xml:space="preserve"> (Sag) test</w:t>
      </w:r>
      <w:r w:rsidR="00643CEF" w:rsidRPr="009D6B6F">
        <w:rPr>
          <w:rFonts w:asciiTheme="majorHAnsi" w:hAnsiTheme="majorHAnsi" w:cstheme="majorHAnsi"/>
          <w:sz w:val="22"/>
          <w:szCs w:val="22"/>
        </w:rPr>
        <w:t xml:space="preserve"> </w:t>
      </w:r>
      <w:r w:rsidR="009D6B6F" w:rsidRPr="009D6B6F">
        <w:rPr>
          <w:rFonts w:asciiTheme="majorHAnsi" w:hAnsiTheme="majorHAnsi" w:cstheme="majorHAnsi"/>
          <w:sz w:val="22"/>
          <w:szCs w:val="22"/>
          <w:lang w:val="en"/>
        </w:rPr>
        <w:t xml:space="preserve">was negative in 28 patients, accounting for </w:t>
      </w:r>
      <w:r w:rsidR="00643CEF" w:rsidRPr="009D6B6F">
        <w:rPr>
          <w:rFonts w:asciiTheme="majorHAnsi" w:hAnsiTheme="majorHAnsi" w:cstheme="majorHAnsi"/>
          <w:sz w:val="22"/>
          <w:szCs w:val="22"/>
        </w:rPr>
        <w:t>90,32%.</w:t>
      </w:r>
      <w:r w:rsidR="00924B6D">
        <w:rPr>
          <w:rFonts w:asciiTheme="majorHAnsi" w:hAnsiTheme="majorHAnsi" w:cstheme="majorHAnsi"/>
          <w:sz w:val="22"/>
          <w:szCs w:val="22"/>
        </w:rPr>
        <w:t xml:space="preserve"> </w:t>
      </w:r>
      <w:r w:rsidR="009D6B6F" w:rsidRPr="009D6B6F">
        <w:rPr>
          <w:sz w:val="22"/>
          <w:szCs w:val="22"/>
          <w:lang w:val="en"/>
        </w:rPr>
        <w:t>Varus test</w:t>
      </w:r>
      <w:r w:rsidR="00643CEF" w:rsidRPr="009D6B6F">
        <w:rPr>
          <w:rFonts w:asciiTheme="majorHAnsi" w:hAnsiTheme="majorHAnsi" w:cstheme="majorHAnsi"/>
          <w:sz w:val="22"/>
          <w:szCs w:val="22"/>
        </w:rPr>
        <w:t xml:space="preserve"> </w:t>
      </w:r>
      <w:r w:rsidR="009D6B6F" w:rsidRPr="009D6B6F">
        <w:rPr>
          <w:rFonts w:asciiTheme="majorHAnsi" w:hAnsiTheme="majorHAnsi" w:cstheme="majorHAnsi"/>
          <w:sz w:val="22"/>
          <w:szCs w:val="22"/>
          <w:lang w:val="en"/>
        </w:rPr>
        <w:t xml:space="preserve">was negative in 30 patients, accounting for </w:t>
      </w:r>
      <w:r w:rsidR="009D6B6F" w:rsidRPr="009D6B6F">
        <w:rPr>
          <w:rFonts w:asciiTheme="majorHAnsi" w:hAnsiTheme="majorHAnsi" w:cstheme="majorHAnsi"/>
          <w:sz w:val="22"/>
          <w:szCs w:val="22"/>
        </w:rPr>
        <w:t>96,77%, 1 possitive patient at grade III.</w:t>
      </w:r>
      <w:r w:rsidR="00AC07C0">
        <w:rPr>
          <w:rFonts w:asciiTheme="majorHAnsi" w:hAnsiTheme="majorHAnsi" w:cstheme="majorHAnsi"/>
          <w:sz w:val="22"/>
          <w:szCs w:val="22"/>
        </w:rPr>
        <w:t xml:space="preserve"> </w:t>
      </w:r>
      <w:r w:rsidR="009D6B6F" w:rsidRPr="009D6B6F">
        <w:rPr>
          <w:sz w:val="22"/>
          <w:szCs w:val="22"/>
          <w:lang w:val="en"/>
        </w:rPr>
        <w:t xml:space="preserve">Dial test </w:t>
      </w:r>
      <w:r w:rsidR="009D6B6F" w:rsidRPr="009D6B6F">
        <w:rPr>
          <w:rFonts w:asciiTheme="majorHAnsi" w:hAnsiTheme="majorHAnsi" w:cstheme="majorHAnsi"/>
          <w:sz w:val="22"/>
          <w:szCs w:val="22"/>
          <w:lang w:val="en"/>
        </w:rPr>
        <w:t xml:space="preserve">was negative in 29 patients, accounting for </w:t>
      </w:r>
      <w:r w:rsidR="009D6B6F" w:rsidRPr="009D6B6F">
        <w:rPr>
          <w:rFonts w:asciiTheme="majorHAnsi" w:hAnsiTheme="majorHAnsi" w:cstheme="majorHAnsi"/>
          <w:sz w:val="22"/>
          <w:szCs w:val="22"/>
        </w:rPr>
        <w:t>93,55%</w:t>
      </w:r>
      <w:r w:rsidR="00643CEF" w:rsidRPr="009D6B6F">
        <w:rPr>
          <w:rFonts w:asciiTheme="majorHAnsi" w:hAnsiTheme="majorHAnsi" w:cstheme="majorHAnsi"/>
          <w:spacing w:val="-4"/>
          <w:sz w:val="22"/>
          <w:szCs w:val="22"/>
        </w:rPr>
        <w:t>, 02</w:t>
      </w:r>
      <w:r w:rsidR="009D6B6F" w:rsidRPr="009D6B6F">
        <w:rPr>
          <w:rFonts w:asciiTheme="majorHAnsi" w:hAnsiTheme="majorHAnsi" w:cstheme="majorHAnsi"/>
          <w:spacing w:val="-4"/>
          <w:sz w:val="22"/>
          <w:szCs w:val="22"/>
        </w:rPr>
        <w:t xml:space="preserve"> patients were possitive at grade I.</w:t>
      </w:r>
    </w:p>
    <w:p w14:paraId="48B5FD77" w14:textId="53E98317" w:rsidR="00643CEF" w:rsidRPr="009D6B6F" w:rsidRDefault="005431A2" w:rsidP="009D6B6F">
      <w:pPr>
        <w:pStyle w:val="ListParagraph"/>
        <w:spacing w:after="0" w:line="340" w:lineRule="exact"/>
        <w:ind w:left="0" w:firstLine="142"/>
        <w:jc w:val="both"/>
        <w:rPr>
          <w:rFonts w:asciiTheme="majorHAnsi" w:hAnsiTheme="majorHAnsi" w:cstheme="majorHAnsi"/>
          <w:sz w:val="22"/>
          <w:szCs w:val="22"/>
        </w:rPr>
      </w:pPr>
      <w:r w:rsidRPr="009D6B6F">
        <w:rPr>
          <w:rFonts w:asciiTheme="majorHAnsi" w:hAnsiTheme="majorHAnsi" w:cstheme="majorHAnsi"/>
          <w:sz w:val="22"/>
          <w:szCs w:val="22"/>
        </w:rPr>
        <w:t xml:space="preserve">- </w:t>
      </w:r>
      <w:r w:rsidR="009D6B6F" w:rsidRPr="009D6B6F">
        <w:rPr>
          <w:sz w:val="22"/>
          <w:szCs w:val="22"/>
          <w:lang w:val="en"/>
        </w:rPr>
        <w:t>Posterior drawer test</w:t>
      </w:r>
      <w:r w:rsidR="009D6B6F" w:rsidRPr="009D6B6F">
        <w:rPr>
          <w:rFonts w:asciiTheme="majorHAnsi" w:hAnsiTheme="majorHAnsi" w:cstheme="majorHAnsi"/>
          <w:sz w:val="22"/>
          <w:szCs w:val="22"/>
        </w:rPr>
        <w:t xml:space="preserve"> </w:t>
      </w:r>
      <w:r w:rsidR="009D6B6F" w:rsidRPr="009D6B6F">
        <w:rPr>
          <w:rFonts w:asciiTheme="majorHAnsi" w:hAnsiTheme="majorHAnsi" w:cstheme="majorHAnsi"/>
          <w:sz w:val="22"/>
          <w:szCs w:val="22"/>
          <w:lang w:val="en"/>
        </w:rPr>
        <w:t xml:space="preserve">was negative in </w:t>
      </w:r>
      <w:r w:rsidR="00643CEF" w:rsidRPr="009D6B6F">
        <w:rPr>
          <w:rFonts w:asciiTheme="majorHAnsi" w:hAnsiTheme="majorHAnsi" w:cstheme="majorHAnsi"/>
          <w:sz w:val="22"/>
          <w:szCs w:val="22"/>
        </w:rPr>
        <w:t>18</w:t>
      </w:r>
      <w:r w:rsidR="009D6B6F" w:rsidRPr="009D6B6F">
        <w:rPr>
          <w:rFonts w:asciiTheme="majorHAnsi" w:hAnsiTheme="majorHAnsi" w:cstheme="majorHAnsi"/>
          <w:sz w:val="22"/>
          <w:szCs w:val="22"/>
        </w:rPr>
        <w:t xml:space="preserve"> patients</w:t>
      </w:r>
      <w:r w:rsidR="00643CEF" w:rsidRPr="009D6B6F">
        <w:rPr>
          <w:rFonts w:asciiTheme="majorHAnsi" w:hAnsiTheme="majorHAnsi" w:cstheme="majorHAnsi"/>
          <w:sz w:val="22"/>
          <w:szCs w:val="22"/>
        </w:rPr>
        <w:t xml:space="preserve">, </w:t>
      </w:r>
      <w:r w:rsidR="009D6B6F" w:rsidRPr="009D6B6F">
        <w:rPr>
          <w:rFonts w:asciiTheme="majorHAnsi" w:hAnsiTheme="majorHAnsi" w:cstheme="majorHAnsi"/>
          <w:sz w:val="22"/>
          <w:szCs w:val="22"/>
        </w:rPr>
        <w:t xml:space="preserve">possitive grade I are 7 patients, </w:t>
      </w:r>
      <w:r w:rsidR="00643CEF" w:rsidRPr="009D6B6F">
        <w:rPr>
          <w:rFonts w:asciiTheme="majorHAnsi" w:hAnsiTheme="majorHAnsi" w:cstheme="majorHAnsi"/>
          <w:sz w:val="22"/>
          <w:szCs w:val="22"/>
        </w:rPr>
        <w:t xml:space="preserve"> </w:t>
      </w:r>
      <w:r w:rsidR="009D6B6F" w:rsidRPr="009D6B6F">
        <w:rPr>
          <w:rFonts w:asciiTheme="majorHAnsi" w:hAnsiTheme="majorHAnsi" w:cstheme="majorHAnsi"/>
          <w:sz w:val="22"/>
          <w:szCs w:val="22"/>
        </w:rPr>
        <w:t xml:space="preserve">grade </w:t>
      </w:r>
      <w:r w:rsidR="00643CEF" w:rsidRPr="009D6B6F">
        <w:rPr>
          <w:rFonts w:asciiTheme="majorHAnsi" w:hAnsiTheme="majorHAnsi" w:cstheme="majorHAnsi"/>
          <w:sz w:val="22"/>
          <w:szCs w:val="22"/>
        </w:rPr>
        <w:t xml:space="preserve">II </w:t>
      </w:r>
      <w:r w:rsidR="009D6B6F" w:rsidRPr="009D6B6F">
        <w:rPr>
          <w:rFonts w:asciiTheme="majorHAnsi" w:hAnsiTheme="majorHAnsi" w:cstheme="majorHAnsi"/>
          <w:sz w:val="22"/>
          <w:szCs w:val="22"/>
        </w:rPr>
        <w:t>are</w:t>
      </w:r>
      <w:r w:rsidR="00643CEF" w:rsidRPr="009D6B6F">
        <w:rPr>
          <w:rFonts w:asciiTheme="majorHAnsi" w:hAnsiTheme="majorHAnsi" w:cstheme="majorHAnsi"/>
          <w:sz w:val="22"/>
          <w:szCs w:val="22"/>
        </w:rPr>
        <w:t xml:space="preserve"> 5 </w:t>
      </w:r>
      <w:r w:rsidR="009D6B6F" w:rsidRPr="009D6B6F">
        <w:rPr>
          <w:rFonts w:asciiTheme="majorHAnsi" w:hAnsiTheme="majorHAnsi" w:cstheme="majorHAnsi"/>
          <w:sz w:val="22"/>
          <w:szCs w:val="22"/>
        </w:rPr>
        <w:t>patients</w:t>
      </w:r>
      <w:r w:rsidR="00643CEF" w:rsidRPr="009D6B6F">
        <w:rPr>
          <w:rFonts w:asciiTheme="majorHAnsi" w:hAnsiTheme="majorHAnsi" w:cstheme="majorHAnsi"/>
          <w:sz w:val="22"/>
          <w:szCs w:val="22"/>
        </w:rPr>
        <w:t xml:space="preserve">, </w:t>
      </w:r>
      <w:r w:rsidR="009D6B6F" w:rsidRPr="009D6B6F">
        <w:rPr>
          <w:rFonts w:asciiTheme="majorHAnsi" w:hAnsiTheme="majorHAnsi" w:cstheme="majorHAnsi"/>
          <w:sz w:val="22"/>
          <w:szCs w:val="22"/>
        </w:rPr>
        <w:t xml:space="preserve">grade II is </w:t>
      </w:r>
      <w:r w:rsidR="00643CEF" w:rsidRPr="009D6B6F">
        <w:rPr>
          <w:rFonts w:asciiTheme="majorHAnsi" w:hAnsiTheme="majorHAnsi" w:cstheme="majorHAnsi"/>
          <w:sz w:val="22"/>
          <w:szCs w:val="22"/>
        </w:rPr>
        <w:t xml:space="preserve">1 </w:t>
      </w:r>
      <w:r w:rsidR="009D6B6F" w:rsidRPr="009D6B6F">
        <w:rPr>
          <w:rFonts w:asciiTheme="majorHAnsi" w:hAnsiTheme="majorHAnsi" w:cstheme="majorHAnsi"/>
          <w:sz w:val="22"/>
          <w:szCs w:val="22"/>
        </w:rPr>
        <w:t>patient</w:t>
      </w:r>
      <w:r w:rsidR="00643CEF" w:rsidRPr="009D6B6F">
        <w:rPr>
          <w:rFonts w:asciiTheme="majorHAnsi" w:hAnsiTheme="majorHAnsi" w:cstheme="majorHAnsi"/>
          <w:sz w:val="22"/>
          <w:szCs w:val="22"/>
        </w:rPr>
        <w:t>.</w:t>
      </w:r>
      <w:r w:rsidR="009D6B05" w:rsidRPr="009D6B6F">
        <w:rPr>
          <w:rFonts w:asciiTheme="majorHAnsi" w:hAnsiTheme="majorHAnsi" w:cstheme="majorHAnsi"/>
          <w:sz w:val="22"/>
          <w:szCs w:val="22"/>
        </w:rPr>
        <w:t xml:space="preserve"> </w:t>
      </w:r>
    </w:p>
    <w:p w14:paraId="11175CA0" w14:textId="77777777" w:rsidR="00242F12" w:rsidRPr="00131AAA" w:rsidRDefault="00242F12" w:rsidP="00B23C58">
      <w:pPr>
        <w:pStyle w:val="ListParagraph"/>
        <w:spacing w:after="0" w:line="340" w:lineRule="exact"/>
        <w:ind w:left="0" w:firstLine="709"/>
        <w:jc w:val="both"/>
        <w:rPr>
          <w:rFonts w:asciiTheme="majorHAnsi" w:hAnsiTheme="majorHAnsi" w:cstheme="majorHAnsi"/>
          <w:sz w:val="22"/>
          <w:szCs w:val="22"/>
        </w:rPr>
      </w:pPr>
    </w:p>
    <w:p w14:paraId="6004971A" w14:textId="1EBED821" w:rsidR="00E60C36" w:rsidRPr="00131AAA" w:rsidRDefault="00E61B87" w:rsidP="00C10A9B">
      <w:pPr>
        <w:pStyle w:val="Heading1"/>
        <w:spacing w:before="0" w:line="340" w:lineRule="exact"/>
        <w:jc w:val="center"/>
        <w:rPr>
          <w:rFonts w:ascii="Times New Roman" w:hAnsi="Times New Roman" w:cs="Times New Roman"/>
          <w:b/>
          <w:color w:val="auto"/>
          <w:sz w:val="22"/>
          <w:szCs w:val="22"/>
        </w:rPr>
      </w:pPr>
      <w:r>
        <w:rPr>
          <w:rFonts w:ascii="Times New Roman" w:hAnsi="Times New Roman" w:cs="Times New Roman"/>
          <w:b/>
          <w:color w:val="auto"/>
          <w:sz w:val="22"/>
          <w:szCs w:val="22"/>
          <w:lang w:val="en-US"/>
        </w:rPr>
        <w:t xml:space="preserve">Chapter </w:t>
      </w:r>
      <w:r w:rsidR="00C10A9B">
        <w:rPr>
          <w:rFonts w:ascii="Times New Roman" w:hAnsi="Times New Roman" w:cs="Times New Roman"/>
          <w:b/>
          <w:color w:val="auto"/>
          <w:sz w:val="22"/>
          <w:szCs w:val="22"/>
          <w:lang w:val="en-US"/>
        </w:rPr>
        <w:t>4</w:t>
      </w:r>
      <w:r w:rsidR="009B0CC8" w:rsidRPr="00131AAA">
        <w:rPr>
          <w:rFonts w:ascii="Times New Roman" w:hAnsi="Times New Roman" w:cs="Times New Roman"/>
          <w:b/>
          <w:color w:val="auto"/>
          <w:sz w:val="22"/>
          <w:szCs w:val="22"/>
        </w:rPr>
        <w:br/>
      </w:r>
      <w:r>
        <w:rPr>
          <w:rFonts w:ascii="Times New Roman" w:hAnsi="Times New Roman" w:cs="Times New Roman"/>
          <w:b/>
          <w:color w:val="auto"/>
          <w:sz w:val="22"/>
          <w:szCs w:val="22"/>
          <w:lang w:val="en-US"/>
        </w:rPr>
        <w:t>DISCUSSION</w:t>
      </w:r>
    </w:p>
    <w:p w14:paraId="054F6280" w14:textId="6AFF490E" w:rsidR="0009454C" w:rsidRPr="00E61B87" w:rsidRDefault="00E61B87" w:rsidP="00C83C6A">
      <w:pPr>
        <w:pStyle w:val="Heading2"/>
        <w:numPr>
          <w:ilvl w:val="0"/>
          <w:numId w:val="6"/>
        </w:numPr>
        <w:spacing w:before="0" w:line="340" w:lineRule="exact"/>
        <w:ind w:left="0" w:firstLine="0"/>
        <w:rPr>
          <w:rFonts w:ascii="Times New Roman" w:hAnsi="Times New Roman"/>
          <w:b/>
          <w:color w:val="auto"/>
          <w:sz w:val="22"/>
          <w:szCs w:val="22"/>
          <w:lang w:val="en-US"/>
        </w:rPr>
      </w:pPr>
      <w:r w:rsidRPr="00E61B87">
        <w:rPr>
          <w:rFonts w:ascii="Times New Roman" w:hAnsi="Times New Roman" w:cs="Times New Roman"/>
          <w:b/>
          <w:color w:val="auto"/>
          <w:sz w:val="22"/>
          <w:szCs w:val="22"/>
          <w:lang w:val="en-US"/>
        </w:rPr>
        <w:t>D</w:t>
      </w:r>
      <w:r w:rsidRPr="00E61B87">
        <w:rPr>
          <w:rFonts w:ascii="Times New Roman" w:hAnsi="Times New Roman"/>
          <w:b/>
          <w:color w:val="auto"/>
          <w:sz w:val="22"/>
          <w:szCs w:val="22"/>
          <w:lang w:val="en"/>
        </w:rPr>
        <w:t>escribe some anatomical features of PCL and PLC</w:t>
      </w:r>
    </w:p>
    <w:p w14:paraId="17A713DF" w14:textId="0D5D52BB" w:rsidR="00175A8E" w:rsidRPr="00E61B87" w:rsidRDefault="00891B83" w:rsidP="00C83C6A">
      <w:pPr>
        <w:pStyle w:val="Heading3"/>
        <w:numPr>
          <w:ilvl w:val="0"/>
          <w:numId w:val="7"/>
        </w:numPr>
        <w:spacing w:before="0" w:line="340" w:lineRule="exact"/>
        <w:ind w:left="0" w:firstLine="0"/>
        <w:jc w:val="both"/>
        <w:rPr>
          <w:rFonts w:ascii="Times New Roman" w:hAnsi="Times New Roman"/>
          <w:b/>
          <w:color w:val="auto"/>
          <w:spacing w:val="-4"/>
          <w:sz w:val="22"/>
          <w:szCs w:val="22"/>
          <w:lang w:val="en-US"/>
        </w:rPr>
      </w:pPr>
      <w:bookmarkStart w:id="48" w:name="_Toc177565333"/>
      <w:bookmarkStart w:id="49" w:name="_Toc177565734"/>
      <w:r w:rsidRPr="00E61B87">
        <w:rPr>
          <w:rFonts w:ascii="Times New Roman" w:hAnsi="Times New Roman"/>
          <w:b/>
          <w:color w:val="auto"/>
          <w:spacing w:val="-4"/>
          <w:sz w:val="22"/>
          <w:szCs w:val="22"/>
          <w:lang w:val="en"/>
        </w:rPr>
        <w:t>Demographic characteristics of study subject</w:t>
      </w:r>
      <w:r w:rsidR="00175A8E" w:rsidRPr="00E61B87">
        <w:rPr>
          <w:rFonts w:ascii="Times New Roman" w:hAnsi="Times New Roman" w:cs="Times New Roman"/>
          <w:b/>
          <w:color w:val="auto"/>
          <w:spacing w:val="-4"/>
          <w:sz w:val="22"/>
          <w:szCs w:val="22"/>
          <w:lang w:val="en-US"/>
        </w:rPr>
        <w:t xml:space="preserve"> </w:t>
      </w:r>
      <w:bookmarkEnd w:id="48"/>
      <w:bookmarkEnd w:id="49"/>
    </w:p>
    <w:p w14:paraId="553B731C" w14:textId="523EDED4" w:rsidR="00175A8E" w:rsidRPr="001838BF" w:rsidRDefault="00C83C6A" w:rsidP="00C83C6A">
      <w:pPr>
        <w:spacing w:after="0" w:line="340" w:lineRule="exact"/>
        <w:ind w:firstLine="720"/>
        <w:jc w:val="both"/>
        <w:rPr>
          <w:rFonts w:ascii="Times New Roman" w:eastAsia="Times New Roman" w:hAnsi="Times New Roman"/>
          <w:lang w:val="en-US"/>
        </w:rPr>
      </w:pPr>
      <w:r w:rsidRPr="00C83C6A">
        <w:rPr>
          <w:rFonts w:ascii="Times New Roman" w:eastAsia="Times New Roman" w:hAnsi="Times New Roman"/>
          <w:lang w:val="en"/>
        </w:rPr>
        <w:t>Most of the studies reported a significant predominance of males over females in the sample. Our research: The male/female ratio is 8/22. The studies all used cadavers with a fairly high average age, ranging from 66 to 73 years old.</w:t>
      </w:r>
    </w:p>
    <w:p w14:paraId="6AAA6AEA" w14:textId="309D38D6" w:rsidR="000A7225" w:rsidRPr="00891B83" w:rsidRDefault="00891B83" w:rsidP="00C83C6A">
      <w:pPr>
        <w:pStyle w:val="Heading3"/>
        <w:numPr>
          <w:ilvl w:val="0"/>
          <w:numId w:val="7"/>
        </w:numPr>
        <w:spacing w:before="0" w:line="340" w:lineRule="exact"/>
        <w:ind w:left="851" w:hanging="851"/>
        <w:jc w:val="both"/>
        <w:rPr>
          <w:rFonts w:ascii="Times New Roman" w:hAnsi="Times New Roman" w:cs="Times New Roman"/>
          <w:b/>
          <w:iCs/>
          <w:color w:val="auto"/>
          <w:sz w:val="22"/>
          <w:szCs w:val="22"/>
        </w:rPr>
      </w:pPr>
      <w:bookmarkStart w:id="50" w:name="_Toc177565334"/>
      <w:bookmarkStart w:id="51" w:name="_Toc177565735"/>
      <w:r w:rsidRPr="00891B83">
        <w:rPr>
          <w:rFonts w:ascii="Times New Roman" w:hAnsi="Times New Roman"/>
          <w:b/>
          <w:iCs/>
          <w:color w:val="auto"/>
          <w:sz w:val="22"/>
          <w:szCs w:val="22"/>
          <w:lang w:val="en"/>
        </w:rPr>
        <w:t xml:space="preserve">Anatomical characteristics of the </w:t>
      </w:r>
      <w:bookmarkEnd w:id="50"/>
      <w:bookmarkEnd w:id="51"/>
      <w:r w:rsidRPr="00891B83">
        <w:rPr>
          <w:rFonts w:ascii="Times New Roman" w:hAnsi="Times New Roman"/>
          <w:b/>
          <w:iCs/>
          <w:color w:val="auto"/>
          <w:lang w:val="en"/>
        </w:rPr>
        <w:t>LCL</w:t>
      </w:r>
    </w:p>
    <w:p w14:paraId="5B1649C1" w14:textId="0A009C0C" w:rsidR="00883255" w:rsidRPr="00C83C6A" w:rsidRDefault="00883255" w:rsidP="0023494F">
      <w:pPr>
        <w:spacing w:after="0" w:line="340" w:lineRule="exact"/>
        <w:ind w:firstLine="284"/>
        <w:jc w:val="both"/>
        <w:rPr>
          <w:rFonts w:ascii="Times New Roman" w:eastAsia="Times New Roman" w:hAnsi="Times New Roman"/>
          <w:lang w:val="en-US"/>
        </w:rPr>
      </w:pPr>
      <w:r w:rsidRPr="00131AAA">
        <w:rPr>
          <w:rFonts w:ascii="Times New Roman" w:hAnsi="Times New Roman"/>
          <w:lang w:val="en-US"/>
        </w:rPr>
        <w:t xml:space="preserve"> </w:t>
      </w:r>
      <w:r w:rsidR="00C83C6A" w:rsidRPr="00C83C6A">
        <w:rPr>
          <w:rFonts w:ascii="Times New Roman" w:hAnsi="Times New Roman"/>
          <w:lang w:val="en"/>
        </w:rPr>
        <w:t xml:space="preserve">In this study, there were 28 </w:t>
      </w:r>
      <w:r w:rsidR="00C83C6A">
        <w:rPr>
          <w:rFonts w:ascii="Times New Roman" w:hAnsi="Times New Roman"/>
          <w:lang w:val="en"/>
        </w:rPr>
        <w:t xml:space="preserve">knees </w:t>
      </w:r>
      <w:r w:rsidR="00C83C6A" w:rsidRPr="00C83C6A">
        <w:rPr>
          <w:rFonts w:ascii="Times New Roman" w:hAnsi="Times New Roman"/>
          <w:lang w:val="en"/>
        </w:rPr>
        <w:t xml:space="preserve">with 01 </w:t>
      </w:r>
      <w:r w:rsidR="00C83C6A">
        <w:rPr>
          <w:rFonts w:ascii="Times New Roman" w:hAnsi="Times New Roman"/>
          <w:lang w:val="en"/>
        </w:rPr>
        <w:t>LCL</w:t>
      </w:r>
      <w:r w:rsidR="00C83C6A" w:rsidRPr="00C83C6A">
        <w:rPr>
          <w:rFonts w:ascii="Times New Roman" w:hAnsi="Times New Roman"/>
          <w:lang w:val="en"/>
        </w:rPr>
        <w:t>, there were 02 cases (both on the left) with 02</w:t>
      </w:r>
      <w:r w:rsidR="00C83C6A">
        <w:rPr>
          <w:rFonts w:ascii="Times New Roman" w:hAnsi="Times New Roman"/>
          <w:lang w:val="en"/>
        </w:rPr>
        <w:t xml:space="preserve"> LCL</w:t>
      </w:r>
      <w:r w:rsidR="00C83C6A" w:rsidRPr="00C83C6A">
        <w:rPr>
          <w:rFonts w:ascii="Times New Roman" w:hAnsi="Times New Roman"/>
          <w:lang w:val="en"/>
        </w:rPr>
        <w:t xml:space="preserve">. In 02 cases, there were 2 ligaments in the form of one ligament being clearly larger in size than the other The average length of the </w:t>
      </w:r>
      <w:r w:rsidR="00C83C6A">
        <w:rPr>
          <w:rFonts w:ascii="Times New Roman" w:hAnsi="Times New Roman"/>
          <w:lang w:val="en"/>
        </w:rPr>
        <w:t>LCL</w:t>
      </w:r>
      <w:r w:rsidR="00C83C6A" w:rsidRPr="00C83C6A">
        <w:rPr>
          <w:rFonts w:ascii="Times New Roman" w:hAnsi="Times New Roman"/>
          <w:lang w:val="en"/>
        </w:rPr>
        <w:t xml:space="preserve"> when measured posteriorly under tension (at 0</w:t>
      </w:r>
      <w:r w:rsidR="00C83C6A">
        <w:rPr>
          <w:rFonts w:ascii="Times New Roman" w:hAnsi="Times New Roman"/>
          <w:vertAlign w:val="superscript"/>
          <w:lang w:val="en"/>
        </w:rPr>
        <w:t>0</w:t>
      </w:r>
      <w:r w:rsidR="00C83C6A" w:rsidRPr="00C83C6A">
        <w:rPr>
          <w:rFonts w:ascii="Times New Roman" w:hAnsi="Times New Roman"/>
          <w:lang w:val="en"/>
        </w:rPr>
        <w:t xml:space="preserve"> of knee extension) was 59</w:t>
      </w:r>
      <w:r w:rsidR="00C83C6A">
        <w:rPr>
          <w:rFonts w:ascii="Times New Roman" w:hAnsi="Times New Roman"/>
          <w:lang w:val="en"/>
        </w:rPr>
        <w:t>,</w:t>
      </w:r>
      <w:r w:rsidR="00C83C6A" w:rsidRPr="00C83C6A">
        <w:rPr>
          <w:rFonts w:ascii="Times New Roman" w:hAnsi="Times New Roman"/>
          <w:lang w:val="en"/>
        </w:rPr>
        <w:t>36 ± 6</w:t>
      </w:r>
      <w:r w:rsidR="00C83C6A">
        <w:rPr>
          <w:rFonts w:ascii="Times New Roman" w:hAnsi="Times New Roman"/>
          <w:lang w:val="en"/>
        </w:rPr>
        <w:t>,</w:t>
      </w:r>
      <w:r w:rsidR="00C83C6A" w:rsidRPr="00C83C6A">
        <w:rPr>
          <w:rFonts w:ascii="Times New Roman" w:hAnsi="Times New Roman"/>
          <w:lang w:val="en"/>
        </w:rPr>
        <w:t>57 mm (41</w:t>
      </w:r>
      <w:r w:rsidR="00C83C6A">
        <w:rPr>
          <w:rFonts w:ascii="Times New Roman" w:hAnsi="Times New Roman"/>
          <w:lang w:val="en"/>
        </w:rPr>
        <w:t>,</w:t>
      </w:r>
      <w:r w:rsidR="00C83C6A" w:rsidRPr="00C83C6A">
        <w:rPr>
          <w:rFonts w:ascii="Times New Roman" w:hAnsi="Times New Roman"/>
          <w:lang w:val="en"/>
        </w:rPr>
        <w:t xml:space="preserve">34 – </w:t>
      </w:r>
      <w:r w:rsidR="00C83C6A" w:rsidRPr="00C83C6A">
        <w:rPr>
          <w:rFonts w:ascii="Times New Roman" w:hAnsi="Times New Roman"/>
          <w:lang w:val="en"/>
        </w:rPr>
        <w:lastRenderedPageBreak/>
        <w:t>68</w:t>
      </w:r>
      <w:r w:rsidR="00C83C6A">
        <w:rPr>
          <w:rFonts w:ascii="Times New Roman" w:hAnsi="Times New Roman"/>
          <w:lang w:val="en"/>
        </w:rPr>
        <w:t>,</w:t>
      </w:r>
      <w:r w:rsidR="00C83C6A" w:rsidRPr="00C83C6A">
        <w:rPr>
          <w:rFonts w:ascii="Times New Roman" w:hAnsi="Times New Roman"/>
          <w:lang w:val="en"/>
        </w:rPr>
        <w:t>20 mm). Research by Meister</w:t>
      </w:r>
      <w:r w:rsidR="00924B6D">
        <w:rPr>
          <w:rFonts w:ascii="Times New Roman" w:hAnsi="Times New Roman"/>
          <w:lang w:val="en"/>
        </w:rPr>
        <w:t xml:space="preserve"> R.</w:t>
      </w:r>
      <w:r w:rsidR="00C83C6A" w:rsidRPr="00C83C6A">
        <w:rPr>
          <w:rFonts w:ascii="Times New Roman" w:hAnsi="Times New Roman"/>
          <w:lang w:val="en"/>
        </w:rPr>
        <w:t xml:space="preserve"> shows that the average length of </w:t>
      </w:r>
      <w:r w:rsidR="00854A45">
        <w:rPr>
          <w:rFonts w:ascii="Times New Roman" w:hAnsi="Times New Roman"/>
          <w:lang w:val="en"/>
        </w:rPr>
        <w:t xml:space="preserve">LCL </w:t>
      </w:r>
      <w:r w:rsidR="00C83C6A" w:rsidRPr="00C83C6A">
        <w:rPr>
          <w:rFonts w:ascii="Times New Roman" w:hAnsi="Times New Roman"/>
          <w:lang w:val="en"/>
        </w:rPr>
        <w:t xml:space="preserve">is </w:t>
      </w:r>
      <w:r w:rsidR="00C83C6A" w:rsidRPr="00131AAA">
        <w:rPr>
          <w:rFonts w:ascii="Times New Roman" w:hAnsi="Times New Roman"/>
        </w:rPr>
        <w:t>66</w:t>
      </w:r>
      <w:r w:rsidR="00F45CC6">
        <w:rPr>
          <w:rFonts w:ascii="Times New Roman" w:hAnsi="Times New Roman"/>
          <w:lang w:val="en-US"/>
        </w:rPr>
        <w:t xml:space="preserve"> </w:t>
      </w:r>
      <w:r w:rsidR="00C83C6A" w:rsidRPr="00131AAA">
        <w:rPr>
          <w:rFonts w:ascii="Times New Roman" w:hAnsi="Times New Roman"/>
        </w:rPr>
        <w:t xml:space="preserve">± 6 mm </w:t>
      </w:r>
      <w:r w:rsidR="00C83C6A">
        <w:rPr>
          <w:rFonts w:ascii="Times New Roman" w:hAnsi="Times New Roman"/>
          <w:lang w:val="en-US"/>
        </w:rPr>
        <w:t>.</w:t>
      </w:r>
    </w:p>
    <w:p w14:paraId="600B6029" w14:textId="3B8622E7" w:rsidR="00C83C6A" w:rsidRPr="00C83C6A" w:rsidRDefault="00C83C6A" w:rsidP="0023494F">
      <w:pPr>
        <w:spacing w:after="0" w:line="340" w:lineRule="exact"/>
        <w:ind w:firstLine="284"/>
        <w:contextualSpacing/>
        <w:jc w:val="both"/>
        <w:rPr>
          <w:rFonts w:ascii="Times New Roman" w:eastAsia="Times New Roman" w:hAnsi="Times New Roman"/>
          <w:lang w:val="en-US"/>
        </w:rPr>
      </w:pPr>
      <w:r>
        <w:rPr>
          <w:rFonts w:ascii="Times New Roman" w:eastAsia="Times New Roman" w:hAnsi="Times New Roman"/>
          <w:lang w:val="en"/>
        </w:rPr>
        <w:t>LCL</w:t>
      </w:r>
      <w:r w:rsidRPr="00C83C6A">
        <w:rPr>
          <w:rFonts w:ascii="Times New Roman" w:eastAsia="Times New Roman" w:hAnsi="Times New Roman"/>
          <w:lang w:val="en"/>
        </w:rPr>
        <w:t xml:space="preserve"> has an oval-shaped middle section with an average small diameter of </w:t>
      </w:r>
      <w:r w:rsidRPr="00131AAA">
        <w:rPr>
          <w:rFonts w:ascii="Times New Roman" w:eastAsia="Times New Roman" w:hAnsi="Times New Roman"/>
        </w:rPr>
        <w:t xml:space="preserve">1,68 ± 0,52 mm (0,87 – 2,96mm) </w:t>
      </w:r>
      <w:r w:rsidRPr="00C83C6A">
        <w:rPr>
          <w:rFonts w:ascii="Times New Roman" w:eastAsia="Times New Roman" w:hAnsi="Times New Roman"/>
          <w:lang w:val="en"/>
        </w:rPr>
        <w:t xml:space="preserve">and an average large diameter of </w:t>
      </w:r>
      <w:r w:rsidRPr="00131AAA">
        <w:rPr>
          <w:rFonts w:ascii="Times New Roman" w:eastAsia="Times New Roman" w:hAnsi="Times New Roman"/>
        </w:rPr>
        <w:t>2,92 ± 0,87 mm (0,96 – 5,92mm)</w:t>
      </w:r>
      <w:r>
        <w:rPr>
          <w:rFonts w:ascii="Times New Roman" w:eastAsia="Times New Roman" w:hAnsi="Times New Roman"/>
          <w:lang w:val="en-US"/>
        </w:rPr>
        <w:t>.</w:t>
      </w:r>
    </w:p>
    <w:p w14:paraId="2F74F61D" w14:textId="267B3384" w:rsidR="00C83C6A" w:rsidRPr="00924B6D" w:rsidRDefault="00C83C6A" w:rsidP="0023494F">
      <w:pPr>
        <w:spacing w:after="0" w:line="340" w:lineRule="exact"/>
        <w:ind w:firstLine="284"/>
        <w:contextualSpacing/>
        <w:jc w:val="both"/>
        <w:rPr>
          <w:rFonts w:ascii="Times New Roman" w:eastAsia="Times New Roman" w:hAnsi="Times New Roman"/>
          <w:lang w:val="en-US"/>
        </w:rPr>
      </w:pPr>
      <w:r w:rsidRPr="00C83C6A">
        <w:rPr>
          <w:rFonts w:ascii="Times New Roman" w:eastAsia="Times New Roman" w:hAnsi="Times New Roman"/>
          <w:lang w:val="en"/>
        </w:rPr>
        <w:t xml:space="preserve">The area of ​​attachment point on the femur of </w:t>
      </w:r>
      <w:r>
        <w:rPr>
          <w:rFonts w:ascii="Times New Roman" w:eastAsia="Times New Roman" w:hAnsi="Times New Roman"/>
          <w:lang w:val="en"/>
        </w:rPr>
        <w:t>LCL</w:t>
      </w:r>
      <w:r w:rsidRPr="00C83C6A">
        <w:rPr>
          <w:rFonts w:ascii="Times New Roman" w:eastAsia="Times New Roman" w:hAnsi="Times New Roman"/>
          <w:lang w:val="en"/>
        </w:rPr>
        <w:t xml:space="preserve"> has an average value of </w:t>
      </w:r>
      <w:r w:rsidRPr="00131AAA">
        <w:rPr>
          <w:rFonts w:ascii="Times New Roman" w:eastAsia="Times New Roman" w:hAnsi="Times New Roman"/>
        </w:rPr>
        <w:t>41,33 ± 17,19 mm</w:t>
      </w:r>
      <w:r w:rsidRPr="00131AAA">
        <w:rPr>
          <w:rFonts w:ascii="Times New Roman" w:eastAsia="Times New Roman" w:hAnsi="Times New Roman"/>
          <w:vertAlign w:val="superscript"/>
        </w:rPr>
        <w:t>2</w:t>
      </w:r>
      <w:r w:rsidRPr="00C83C6A">
        <w:rPr>
          <w:rFonts w:ascii="Times New Roman" w:eastAsia="Times New Roman" w:hAnsi="Times New Roman"/>
          <w:lang w:val="en"/>
        </w:rPr>
        <w:t xml:space="preserve">. La Prade's study on 10 knee joints showed that: The average cross-sectional area of ​​the fibrous ligament attachment site on the femur is on average </w:t>
      </w:r>
      <w:r w:rsidRPr="00131AAA">
        <w:rPr>
          <w:rFonts w:ascii="Times New Roman" w:eastAsia="Times New Roman" w:hAnsi="Times New Roman"/>
          <w:iCs/>
        </w:rPr>
        <w:t xml:space="preserve">48 </w:t>
      </w:r>
      <w:r w:rsidRPr="00131AAA">
        <w:rPr>
          <w:rFonts w:ascii="Times New Roman" w:eastAsia="Times New Roman" w:hAnsi="Times New Roman"/>
        </w:rPr>
        <w:t>mm</w:t>
      </w:r>
      <w:r w:rsidRPr="00131AAA">
        <w:rPr>
          <w:rFonts w:ascii="Times New Roman" w:eastAsia="Times New Roman" w:hAnsi="Times New Roman"/>
          <w:vertAlign w:val="superscript"/>
        </w:rPr>
        <w:t>2</w:t>
      </w:r>
      <w:r w:rsidR="00924B6D">
        <w:rPr>
          <w:rFonts w:ascii="Times New Roman" w:eastAsia="Times New Roman" w:hAnsi="Times New Roman"/>
          <w:iCs/>
          <w:lang w:val="en-US"/>
        </w:rPr>
        <w:t>.</w:t>
      </w:r>
    </w:p>
    <w:p w14:paraId="64B33C97" w14:textId="7FF02B77" w:rsidR="00C83C6A" w:rsidRPr="00C83C6A" w:rsidRDefault="00C83C6A" w:rsidP="0023494F">
      <w:pPr>
        <w:spacing w:after="0" w:line="340" w:lineRule="exact"/>
        <w:ind w:firstLine="284"/>
        <w:jc w:val="both"/>
        <w:rPr>
          <w:rFonts w:ascii="Times New Roman" w:hAnsi="Times New Roman"/>
          <w:lang w:val="en-US"/>
        </w:rPr>
      </w:pPr>
      <w:r w:rsidRPr="00C83C6A">
        <w:rPr>
          <w:rFonts w:ascii="Times New Roman" w:hAnsi="Times New Roman"/>
          <w:lang w:val="en"/>
        </w:rPr>
        <w:t>The distance of the femoral attachment point of the</w:t>
      </w:r>
      <w:r w:rsidR="00924B6D">
        <w:rPr>
          <w:rFonts w:ascii="Times New Roman" w:hAnsi="Times New Roman"/>
          <w:lang w:val="en"/>
        </w:rPr>
        <w:t xml:space="preserve"> </w:t>
      </w:r>
      <w:r>
        <w:rPr>
          <w:rFonts w:ascii="Times New Roman" w:hAnsi="Times New Roman"/>
          <w:lang w:val="en"/>
        </w:rPr>
        <w:t>LCL</w:t>
      </w:r>
      <w:r w:rsidRPr="00C83C6A">
        <w:rPr>
          <w:rFonts w:ascii="Times New Roman" w:hAnsi="Times New Roman"/>
          <w:lang w:val="en"/>
        </w:rPr>
        <w:t xml:space="preserve"> compared to the lateral epicondyle in the upper-lower direction has an average value of 1</w:t>
      </w:r>
      <w:r>
        <w:rPr>
          <w:rFonts w:ascii="Times New Roman" w:hAnsi="Times New Roman"/>
          <w:lang w:val="en"/>
        </w:rPr>
        <w:t>,</w:t>
      </w:r>
      <w:r w:rsidRPr="00C83C6A">
        <w:rPr>
          <w:rFonts w:ascii="Times New Roman" w:hAnsi="Times New Roman"/>
          <w:lang w:val="en"/>
        </w:rPr>
        <w:t>78 ± 4</w:t>
      </w:r>
      <w:r>
        <w:rPr>
          <w:rFonts w:ascii="Times New Roman" w:hAnsi="Times New Roman"/>
          <w:lang w:val="en"/>
        </w:rPr>
        <w:t>,</w:t>
      </w:r>
      <w:r w:rsidRPr="00C83C6A">
        <w:rPr>
          <w:rFonts w:ascii="Times New Roman" w:hAnsi="Times New Roman"/>
          <w:lang w:val="en"/>
        </w:rPr>
        <w:t>41 mm below the lateral epicondyle with a range of values ​​from 6</w:t>
      </w:r>
      <w:r>
        <w:rPr>
          <w:rFonts w:ascii="Times New Roman" w:hAnsi="Times New Roman"/>
          <w:lang w:val="en"/>
        </w:rPr>
        <w:t>,</w:t>
      </w:r>
      <w:r w:rsidRPr="00C83C6A">
        <w:rPr>
          <w:rFonts w:ascii="Times New Roman" w:hAnsi="Times New Roman"/>
          <w:lang w:val="en"/>
        </w:rPr>
        <w:t xml:space="preserve">62 mm </w:t>
      </w:r>
      <w:r>
        <w:rPr>
          <w:rFonts w:ascii="Times New Roman" w:hAnsi="Times New Roman"/>
          <w:lang w:val="en"/>
        </w:rPr>
        <w:t xml:space="preserve">above </w:t>
      </w:r>
      <w:r w:rsidRPr="00C83C6A">
        <w:rPr>
          <w:rFonts w:ascii="Times New Roman" w:hAnsi="Times New Roman"/>
          <w:lang w:val="en"/>
        </w:rPr>
        <w:t xml:space="preserve">to 6.87 mm below. The distance of the femoral attachment point of the </w:t>
      </w:r>
      <w:r>
        <w:rPr>
          <w:rFonts w:ascii="Times New Roman" w:hAnsi="Times New Roman"/>
          <w:lang w:val="en"/>
        </w:rPr>
        <w:t>LCL</w:t>
      </w:r>
      <w:r w:rsidRPr="00C83C6A">
        <w:rPr>
          <w:rFonts w:ascii="Times New Roman" w:hAnsi="Times New Roman"/>
          <w:lang w:val="en"/>
        </w:rPr>
        <w:t xml:space="preserve"> compared to the lateral epicondyle in the anterior - posterior direction has an average value of 4</w:t>
      </w:r>
      <w:r>
        <w:rPr>
          <w:rFonts w:ascii="Times New Roman" w:hAnsi="Times New Roman"/>
          <w:lang w:val="en"/>
        </w:rPr>
        <w:t>,</w:t>
      </w:r>
      <w:r w:rsidRPr="00C83C6A">
        <w:rPr>
          <w:rFonts w:ascii="Times New Roman" w:hAnsi="Times New Roman"/>
          <w:lang w:val="en"/>
        </w:rPr>
        <w:t>86 ± 2</w:t>
      </w:r>
      <w:r>
        <w:rPr>
          <w:rFonts w:ascii="Times New Roman" w:hAnsi="Times New Roman"/>
          <w:lang w:val="en"/>
        </w:rPr>
        <w:t>,</w:t>
      </w:r>
      <w:r w:rsidRPr="00C83C6A">
        <w:rPr>
          <w:rFonts w:ascii="Times New Roman" w:hAnsi="Times New Roman"/>
          <w:lang w:val="en"/>
        </w:rPr>
        <w:t xml:space="preserve">57 mm behind the lateral epicondyle with a range of values ​​from </w:t>
      </w:r>
      <w:r w:rsidRPr="00131AAA">
        <w:rPr>
          <w:rFonts w:ascii="Times New Roman" w:eastAsia="Times New Roman" w:hAnsi="Times New Roman"/>
        </w:rPr>
        <w:t xml:space="preserve">0,92 mm </w:t>
      </w:r>
      <w:r w:rsidRPr="00C83C6A">
        <w:rPr>
          <w:rFonts w:ascii="Times New Roman" w:hAnsi="Times New Roman"/>
          <w:lang w:val="en"/>
        </w:rPr>
        <w:t xml:space="preserve">anteriorly to 8.77 mm rearward. The area of ​​attachment point on the fibula of </w:t>
      </w:r>
      <w:r>
        <w:rPr>
          <w:rFonts w:ascii="Times New Roman" w:hAnsi="Times New Roman"/>
          <w:lang w:val="en"/>
        </w:rPr>
        <w:t>LCL</w:t>
      </w:r>
      <w:r w:rsidRPr="00C83C6A">
        <w:rPr>
          <w:rFonts w:ascii="Times New Roman" w:hAnsi="Times New Roman"/>
          <w:lang w:val="en"/>
        </w:rPr>
        <w:t xml:space="preserve"> in this study had an average value of </w:t>
      </w:r>
      <w:r w:rsidRPr="00131AAA">
        <w:rPr>
          <w:rFonts w:ascii="Times New Roman" w:eastAsia="Times New Roman" w:hAnsi="Times New Roman"/>
        </w:rPr>
        <w:t>33,55 ± 10,87 mm</w:t>
      </w:r>
      <w:r w:rsidRPr="00131AAA">
        <w:rPr>
          <w:rFonts w:ascii="Times New Roman" w:eastAsia="Times New Roman" w:hAnsi="Times New Roman"/>
          <w:vertAlign w:val="superscript"/>
        </w:rPr>
        <w:t>2</w:t>
      </w:r>
      <w:r w:rsidRPr="00C83C6A">
        <w:rPr>
          <w:rFonts w:ascii="Times New Roman" w:hAnsi="Times New Roman"/>
          <w:lang w:val="en"/>
        </w:rPr>
        <w:t>. Brinkman's research showed that the average fibula attachment area of ​​</w:t>
      </w:r>
      <w:r>
        <w:rPr>
          <w:rFonts w:ascii="Times New Roman" w:hAnsi="Times New Roman"/>
          <w:lang w:val="en"/>
        </w:rPr>
        <w:t>LCL</w:t>
      </w:r>
      <w:r w:rsidRPr="00C83C6A">
        <w:rPr>
          <w:rFonts w:ascii="Times New Roman" w:hAnsi="Times New Roman"/>
          <w:lang w:val="en"/>
        </w:rPr>
        <w:t>was 35 mm</w:t>
      </w:r>
      <w:r w:rsidRPr="00131AAA">
        <w:rPr>
          <w:rFonts w:ascii="Times New Roman" w:eastAsia="Times New Roman" w:hAnsi="Times New Roman"/>
          <w:vertAlign w:val="superscript"/>
        </w:rPr>
        <w:t>2</w:t>
      </w:r>
      <w:r w:rsidRPr="00C83C6A">
        <w:rPr>
          <w:rFonts w:ascii="Times New Roman" w:hAnsi="Times New Roman"/>
          <w:lang w:val="en"/>
        </w:rPr>
        <w:t>.</w:t>
      </w:r>
    </w:p>
    <w:p w14:paraId="7B585D25" w14:textId="0A63080C" w:rsidR="001D313A" w:rsidRPr="001D313A" w:rsidRDefault="00883255" w:rsidP="00C83C6A">
      <w:pPr>
        <w:spacing w:after="0" w:line="340" w:lineRule="exact"/>
        <w:jc w:val="both"/>
        <w:rPr>
          <w:rFonts w:ascii="Times New Roman" w:hAnsi="Times New Roman"/>
          <w:b/>
          <w:i/>
          <w:lang w:val="en-US"/>
        </w:rPr>
      </w:pPr>
      <w:r w:rsidRPr="00131AAA">
        <w:rPr>
          <w:rFonts w:ascii="Times New Roman" w:eastAsia="Times New Roman" w:hAnsi="Times New Roman"/>
        </w:rPr>
        <w:tab/>
      </w:r>
      <w:r w:rsidR="001D313A" w:rsidRPr="001D313A">
        <w:rPr>
          <w:rFonts w:ascii="Times New Roman" w:hAnsi="Times New Roman"/>
          <w:b/>
          <w:i/>
          <w:lang w:val="en"/>
        </w:rPr>
        <w:t xml:space="preserve">Anatomical characteristics of the </w:t>
      </w:r>
      <w:r w:rsidR="001D313A">
        <w:rPr>
          <w:rFonts w:ascii="Times New Roman" w:hAnsi="Times New Roman"/>
          <w:b/>
          <w:i/>
          <w:lang w:val="en"/>
        </w:rPr>
        <w:t>PT</w:t>
      </w:r>
    </w:p>
    <w:p w14:paraId="7E2026BE" w14:textId="293D71D0" w:rsidR="008B6D6E" w:rsidRPr="008B6D6E" w:rsidRDefault="008B6D6E" w:rsidP="0023494F">
      <w:pPr>
        <w:spacing w:after="0" w:line="340" w:lineRule="exact"/>
        <w:ind w:firstLine="284"/>
        <w:contextualSpacing/>
        <w:jc w:val="both"/>
        <w:rPr>
          <w:rFonts w:ascii="Times New Roman" w:eastAsia="Times New Roman" w:hAnsi="Times New Roman"/>
          <w:lang w:val="en-US"/>
        </w:rPr>
      </w:pPr>
      <w:r w:rsidRPr="008B6D6E">
        <w:rPr>
          <w:rFonts w:ascii="Times New Roman" w:eastAsia="Times New Roman" w:hAnsi="Times New Roman"/>
          <w:lang w:val="en"/>
        </w:rPr>
        <w:t xml:space="preserve">The average length of </w:t>
      </w:r>
      <w:r>
        <w:rPr>
          <w:rFonts w:ascii="Times New Roman" w:eastAsia="Times New Roman" w:hAnsi="Times New Roman"/>
          <w:lang w:val="en"/>
        </w:rPr>
        <w:t>PT</w:t>
      </w:r>
      <w:r w:rsidRPr="008B6D6E">
        <w:rPr>
          <w:rFonts w:ascii="Times New Roman" w:eastAsia="Times New Roman" w:hAnsi="Times New Roman"/>
          <w:lang w:val="en"/>
        </w:rPr>
        <w:t xml:space="preserve"> when measured when stretched (in knee extension position </w:t>
      </w:r>
      <w:r w:rsidRPr="00131AAA">
        <w:rPr>
          <w:rFonts w:ascii="Times New Roman" w:eastAsia="Times New Roman" w:hAnsi="Times New Roman"/>
        </w:rPr>
        <w:t>0</w:t>
      </w:r>
      <w:r w:rsidRPr="00131AAA">
        <w:rPr>
          <w:rFonts w:ascii="Times New Roman" w:eastAsia="Times New Roman" w:hAnsi="Times New Roman"/>
          <w:vertAlign w:val="superscript"/>
          <w:lang w:val="en-US"/>
        </w:rPr>
        <w:t>0</w:t>
      </w:r>
      <w:r w:rsidRPr="00131AAA">
        <w:rPr>
          <w:rFonts w:ascii="Times New Roman" w:eastAsia="Times New Roman" w:hAnsi="Times New Roman"/>
        </w:rPr>
        <w:t xml:space="preserve"> </w:t>
      </w:r>
      <w:r>
        <w:rPr>
          <w:rFonts w:ascii="Times New Roman" w:eastAsia="Times New Roman" w:hAnsi="Times New Roman"/>
          <w:lang w:val="en-US"/>
        </w:rPr>
        <w:t>is</w:t>
      </w:r>
      <w:r w:rsidRPr="00131AAA">
        <w:rPr>
          <w:rFonts w:ascii="Times New Roman" w:eastAsia="Times New Roman" w:hAnsi="Times New Roman"/>
        </w:rPr>
        <w:t xml:space="preserve"> 33,50 ± 6,65 mm.</w:t>
      </w:r>
      <w:r w:rsidRPr="00131AAA">
        <w:rPr>
          <w:rFonts w:ascii="Times New Roman" w:hAnsi="Times New Roman"/>
        </w:rPr>
        <w:t xml:space="preserve"> </w:t>
      </w:r>
      <w:r w:rsidRPr="008B6D6E">
        <w:rPr>
          <w:rFonts w:ascii="Times New Roman" w:eastAsia="Times New Roman" w:hAnsi="Times New Roman"/>
          <w:lang w:val="en"/>
        </w:rPr>
        <w:t xml:space="preserve">Our size is somewhat smaller published in Ishigooka's study, the average length of </w:t>
      </w:r>
      <w:r>
        <w:rPr>
          <w:rFonts w:ascii="Times New Roman" w:eastAsia="Times New Roman" w:hAnsi="Times New Roman"/>
          <w:lang w:val="en"/>
        </w:rPr>
        <w:t>PT</w:t>
      </w:r>
      <w:r w:rsidRPr="008B6D6E">
        <w:rPr>
          <w:rFonts w:ascii="Times New Roman" w:eastAsia="Times New Roman" w:hAnsi="Times New Roman"/>
          <w:lang w:val="en"/>
        </w:rPr>
        <w:t xml:space="preserve"> between its attachment at the lateral femoral condyle and the junction between tendon and muscle is 40</w:t>
      </w:r>
      <w:r>
        <w:rPr>
          <w:rFonts w:ascii="Times New Roman" w:eastAsia="Times New Roman" w:hAnsi="Times New Roman"/>
          <w:lang w:val="en"/>
        </w:rPr>
        <w:t>,</w:t>
      </w:r>
      <w:r w:rsidRPr="008B6D6E">
        <w:rPr>
          <w:rFonts w:ascii="Times New Roman" w:eastAsia="Times New Roman" w:hAnsi="Times New Roman"/>
          <w:lang w:val="en"/>
        </w:rPr>
        <w:t>4 ± 5</w:t>
      </w:r>
      <w:r>
        <w:rPr>
          <w:rFonts w:ascii="Times New Roman" w:eastAsia="Times New Roman" w:hAnsi="Times New Roman"/>
          <w:lang w:val="en"/>
        </w:rPr>
        <w:t>,</w:t>
      </w:r>
      <w:r w:rsidRPr="008B6D6E">
        <w:rPr>
          <w:rFonts w:ascii="Times New Roman" w:eastAsia="Times New Roman" w:hAnsi="Times New Roman"/>
          <w:lang w:val="en"/>
        </w:rPr>
        <w:t>9 mm.</w:t>
      </w:r>
    </w:p>
    <w:p w14:paraId="450E1A69" w14:textId="0F96EA30" w:rsidR="008B6D6E" w:rsidRPr="008B6D6E" w:rsidRDefault="008B6D6E" w:rsidP="0023494F">
      <w:pPr>
        <w:spacing w:after="0" w:line="340" w:lineRule="exact"/>
        <w:ind w:firstLine="284"/>
        <w:contextualSpacing/>
        <w:jc w:val="both"/>
        <w:rPr>
          <w:rFonts w:ascii="Times New Roman" w:eastAsia="Times New Roman" w:hAnsi="Times New Roman"/>
          <w:lang w:val="en"/>
        </w:rPr>
      </w:pPr>
      <w:r>
        <w:rPr>
          <w:rFonts w:ascii="Times New Roman" w:eastAsia="Times New Roman" w:hAnsi="Times New Roman"/>
          <w:lang w:val="en-US"/>
        </w:rPr>
        <w:lastRenderedPageBreak/>
        <w:t>I</w:t>
      </w:r>
      <w:r w:rsidRPr="008B6D6E">
        <w:rPr>
          <w:rFonts w:ascii="Times New Roman" w:eastAsia="Times New Roman" w:hAnsi="Times New Roman"/>
          <w:lang w:val="en"/>
        </w:rPr>
        <w:t xml:space="preserve">n terms of cross-section: </w:t>
      </w:r>
      <w:r>
        <w:rPr>
          <w:rFonts w:ascii="Times New Roman" w:eastAsia="Times New Roman" w:hAnsi="Times New Roman"/>
          <w:lang w:val="en"/>
        </w:rPr>
        <w:t>W</w:t>
      </w:r>
      <w:r w:rsidRPr="008B6D6E">
        <w:rPr>
          <w:rFonts w:ascii="Times New Roman" w:eastAsia="Times New Roman" w:hAnsi="Times New Roman"/>
          <w:lang w:val="en"/>
        </w:rPr>
        <w:t xml:space="preserve">e found that the </w:t>
      </w:r>
      <w:r>
        <w:rPr>
          <w:rFonts w:ascii="Times New Roman" w:eastAsia="Times New Roman" w:hAnsi="Times New Roman"/>
          <w:lang w:val="en"/>
        </w:rPr>
        <w:t xml:space="preserve">PT </w:t>
      </w:r>
      <w:r w:rsidRPr="008B6D6E">
        <w:rPr>
          <w:rFonts w:ascii="Times New Roman" w:eastAsia="Times New Roman" w:hAnsi="Times New Roman"/>
          <w:lang w:val="en"/>
        </w:rPr>
        <w:t>middle</w:t>
      </w:r>
      <w:r>
        <w:rPr>
          <w:rFonts w:ascii="Times New Roman" w:eastAsia="Times New Roman" w:hAnsi="Times New Roman"/>
          <w:lang w:val="en"/>
        </w:rPr>
        <w:t xml:space="preserve"> </w:t>
      </w:r>
      <w:r w:rsidRPr="008B6D6E">
        <w:rPr>
          <w:rFonts w:ascii="Times New Roman" w:eastAsia="Times New Roman" w:hAnsi="Times New Roman"/>
          <w:lang w:val="en"/>
        </w:rPr>
        <w:t>is oval shaped with an average small diameter of 2</w:t>
      </w:r>
      <w:r>
        <w:rPr>
          <w:rFonts w:ascii="Times New Roman" w:eastAsia="Times New Roman" w:hAnsi="Times New Roman"/>
          <w:lang w:val="en"/>
        </w:rPr>
        <w:t>,</w:t>
      </w:r>
      <w:r w:rsidRPr="008B6D6E">
        <w:rPr>
          <w:rFonts w:ascii="Times New Roman" w:eastAsia="Times New Roman" w:hAnsi="Times New Roman"/>
          <w:lang w:val="en"/>
        </w:rPr>
        <w:t>71 ± 0</w:t>
      </w:r>
      <w:r>
        <w:rPr>
          <w:rFonts w:ascii="Times New Roman" w:eastAsia="Times New Roman" w:hAnsi="Times New Roman"/>
          <w:lang w:val="en"/>
        </w:rPr>
        <w:t>,</w:t>
      </w:r>
      <w:r w:rsidRPr="008B6D6E">
        <w:rPr>
          <w:rFonts w:ascii="Times New Roman" w:eastAsia="Times New Roman" w:hAnsi="Times New Roman"/>
          <w:lang w:val="en"/>
        </w:rPr>
        <w:t>65 mm and an average large diameter of 5</w:t>
      </w:r>
      <w:r>
        <w:rPr>
          <w:rFonts w:ascii="Times New Roman" w:eastAsia="Times New Roman" w:hAnsi="Times New Roman"/>
          <w:lang w:val="en"/>
        </w:rPr>
        <w:t>,</w:t>
      </w:r>
      <w:r w:rsidRPr="008B6D6E">
        <w:rPr>
          <w:rFonts w:ascii="Times New Roman" w:eastAsia="Times New Roman" w:hAnsi="Times New Roman"/>
          <w:lang w:val="en"/>
        </w:rPr>
        <w:t>86 ± 1</w:t>
      </w:r>
      <w:r>
        <w:rPr>
          <w:rFonts w:ascii="Times New Roman" w:eastAsia="Times New Roman" w:hAnsi="Times New Roman"/>
          <w:lang w:val="en"/>
        </w:rPr>
        <w:t>,</w:t>
      </w:r>
      <w:r w:rsidRPr="008B6D6E">
        <w:rPr>
          <w:rFonts w:ascii="Times New Roman" w:eastAsia="Times New Roman" w:hAnsi="Times New Roman"/>
          <w:lang w:val="en"/>
        </w:rPr>
        <w:t xml:space="preserve">23. The cross-sectional area of ​​the middle section of the </w:t>
      </w:r>
      <w:r>
        <w:rPr>
          <w:rFonts w:ascii="Times New Roman" w:eastAsia="Times New Roman" w:hAnsi="Times New Roman"/>
          <w:lang w:val="en"/>
        </w:rPr>
        <w:t>PT</w:t>
      </w:r>
      <w:r w:rsidRPr="008B6D6E">
        <w:rPr>
          <w:rFonts w:ascii="Times New Roman" w:eastAsia="Times New Roman" w:hAnsi="Times New Roman"/>
          <w:lang w:val="en"/>
        </w:rPr>
        <w:t xml:space="preserve"> is </w:t>
      </w:r>
      <w:r w:rsidRPr="00131AAA">
        <w:rPr>
          <w:rFonts w:ascii="Times New Roman" w:eastAsia="Times New Roman" w:hAnsi="Times New Roman"/>
        </w:rPr>
        <w:t>17,85 ± 5,21 mm</w:t>
      </w:r>
      <w:r w:rsidRPr="00131AAA">
        <w:rPr>
          <w:rFonts w:ascii="Times New Roman" w:eastAsia="Times New Roman" w:hAnsi="Times New Roman"/>
          <w:vertAlign w:val="superscript"/>
        </w:rPr>
        <w:t>2</w:t>
      </w:r>
      <w:r w:rsidRPr="00131AAA">
        <w:rPr>
          <w:rFonts w:ascii="Times New Roman" w:eastAsia="Times New Roman" w:hAnsi="Times New Roman"/>
        </w:rPr>
        <w:t xml:space="preserve"> (9,23 – 29,66 mm</w:t>
      </w:r>
      <w:r w:rsidRPr="00131AAA">
        <w:rPr>
          <w:rFonts w:ascii="Times New Roman" w:eastAsia="Times New Roman" w:hAnsi="Times New Roman"/>
          <w:vertAlign w:val="superscript"/>
        </w:rPr>
        <w:t>2</w:t>
      </w:r>
      <w:r w:rsidRPr="00131AAA">
        <w:rPr>
          <w:rFonts w:ascii="Times New Roman" w:eastAsia="Times New Roman" w:hAnsi="Times New Roman"/>
        </w:rPr>
        <w:t>).</w:t>
      </w:r>
    </w:p>
    <w:p w14:paraId="4917FC98" w14:textId="3AC27E3E" w:rsidR="008B6D6E" w:rsidRPr="008B6D6E" w:rsidRDefault="008B6D6E" w:rsidP="0023494F">
      <w:pPr>
        <w:spacing w:after="0" w:line="340" w:lineRule="exact"/>
        <w:ind w:firstLine="284"/>
        <w:contextualSpacing/>
        <w:jc w:val="both"/>
        <w:rPr>
          <w:rFonts w:ascii="Times New Roman" w:eastAsia="Times New Roman" w:hAnsi="Times New Roman"/>
          <w:lang w:val="en-US"/>
        </w:rPr>
      </w:pPr>
      <w:r w:rsidRPr="008B6D6E">
        <w:rPr>
          <w:rFonts w:ascii="Times New Roman" w:eastAsia="Times New Roman" w:hAnsi="Times New Roman"/>
          <w:lang w:val="en"/>
        </w:rPr>
        <w:t xml:space="preserve">The area of ​​attachment point on </w:t>
      </w:r>
      <w:r>
        <w:rPr>
          <w:rFonts w:ascii="Times New Roman" w:eastAsia="Times New Roman" w:hAnsi="Times New Roman"/>
          <w:lang w:val="en"/>
        </w:rPr>
        <w:t>PT</w:t>
      </w:r>
      <w:r w:rsidRPr="008B6D6E">
        <w:rPr>
          <w:rFonts w:ascii="Times New Roman" w:eastAsia="Times New Roman" w:hAnsi="Times New Roman"/>
          <w:lang w:val="en"/>
        </w:rPr>
        <w:t xml:space="preserve">'s femur is </w:t>
      </w:r>
      <w:r w:rsidRPr="00131AAA">
        <w:rPr>
          <w:rFonts w:ascii="Times New Roman" w:eastAsia="Times New Roman" w:hAnsi="Times New Roman"/>
        </w:rPr>
        <w:t>58,79 ± 16,23 mm</w:t>
      </w:r>
      <w:r w:rsidRPr="00131AAA">
        <w:rPr>
          <w:rFonts w:ascii="Times New Roman" w:eastAsia="Times New Roman" w:hAnsi="Times New Roman"/>
          <w:vertAlign w:val="superscript"/>
        </w:rPr>
        <w:t>2</w:t>
      </w:r>
      <w:r w:rsidRPr="00131AAA">
        <w:rPr>
          <w:rFonts w:ascii="Times New Roman" w:eastAsia="Times New Roman" w:hAnsi="Times New Roman"/>
        </w:rPr>
        <w:t>.</w:t>
      </w:r>
      <w:r w:rsidRPr="008B6D6E">
        <w:rPr>
          <w:rFonts w:ascii="Times New Roman" w:eastAsia="Times New Roman" w:hAnsi="Times New Roman"/>
          <w:lang w:val="en"/>
        </w:rPr>
        <w:t xml:space="preserve"> The location of the </w:t>
      </w:r>
      <w:r>
        <w:rPr>
          <w:rFonts w:ascii="Times New Roman" w:eastAsia="Times New Roman" w:hAnsi="Times New Roman"/>
          <w:lang w:val="en"/>
        </w:rPr>
        <w:t>PT</w:t>
      </w:r>
      <w:r w:rsidRPr="008B6D6E">
        <w:rPr>
          <w:rFonts w:ascii="Times New Roman" w:eastAsia="Times New Roman" w:hAnsi="Times New Roman"/>
          <w:lang w:val="en"/>
        </w:rPr>
        <w:t xml:space="preserve">'s femoral attachment point is below and behind the lateral epicondyle. The location of the attachment point on the femur of </w:t>
      </w:r>
      <w:r>
        <w:rPr>
          <w:rFonts w:ascii="Times New Roman" w:eastAsia="Times New Roman" w:hAnsi="Times New Roman"/>
          <w:lang w:val="en"/>
        </w:rPr>
        <w:t>PT</w:t>
      </w:r>
      <w:r w:rsidRPr="008B6D6E">
        <w:rPr>
          <w:rFonts w:ascii="Times New Roman" w:eastAsia="Times New Roman" w:hAnsi="Times New Roman"/>
          <w:lang w:val="en"/>
        </w:rPr>
        <w:t xml:space="preserve"> is below and posterior to the </w:t>
      </w:r>
      <w:r>
        <w:rPr>
          <w:rFonts w:ascii="Times New Roman" w:eastAsia="Times New Roman" w:hAnsi="Times New Roman"/>
          <w:lang w:val="en"/>
        </w:rPr>
        <w:t>LCL</w:t>
      </w:r>
      <w:r w:rsidRPr="008B6D6E">
        <w:rPr>
          <w:rFonts w:ascii="Times New Roman" w:eastAsia="Times New Roman" w:hAnsi="Times New Roman"/>
          <w:lang w:val="en"/>
        </w:rPr>
        <w:t xml:space="preserve"> attachment point. Similar results were also recorded in Kumar Saini's study based on analysis of knee MRI data of 68 research </w:t>
      </w:r>
      <w:r w:rsidR="00924B6D">
        <w:rPr>
          <w:rFonts w:ascii="Times New Roman" w:eastAsia="Times New Roman" w:hAnsi="Times New Roman"/>
          <w:lang w:val="en"/>
        </w:rPr>
        <w:t>patients.</w:t>
      </w:r>
    </w:p>
    <w:p w14:paraId="7B82AC86" w14:textId="38228482" w:rsidR="001D313A" w:rsidRPr="001D313A" w:rsidRDefault="001D313A" w:rsidP="0023494F">
      <w:pPr>
        <w:spacing w:after="0" w:line="340" w:lineRule="exact"/>
        <w:ind w:firstLine="284"/>
        <w:jc w:val="both"/>
        <w:rPr>
          <w:rFonts w:ascii="Times New Roman" w:eastAsia="Times New Roman" w:hAnsi="Times New Roman"/>
          <w:iCs/>
          <w:lang w:val="en"/>
        </w:rPr>
      </w:pPr>
      <w:r w:rsidRPr="001D313A">
        <w:rPr>
          <w:rFonts w:ascii="Times New Roman" w:eastAsia="Times New Roman" w:hAnsi="Times New Roman"/>
          <w:iCs/>
          <w:lang w:val="en"/>
        </w:rPr>
        <w:t xml:space="preserve">The study noted that the femoral attachment point of </w:t>
      </w:r>
      <w:r>
        <w:rPr>
          <w:rFonts w:ascii="Times New Roman" w:eastAsia="Times New Roman" w:hAnsi="Times New Roman"/>
          <w:iCs/>
          <w:lang w:val="en"/>
        </w:rPr>
        <w:t>PT</w:t>
      </w:r>
      <w:r w:rsidRPr="001D313A">
        <w:rPr>
          <w:rFonts w:ascii="Times New Roman" w:eastAsia="Times New Roman" w:hAnsi="Times New Roman"/>
          <w:iCs/>
          <w:lang w:val="en"/>
        </w:rPr>
        <w:t xml:space="preserve"> was 9</w:t>
      </w:r>
      <w:r>
        <w:rPr>
          <w:rFonts w:ascii="Times New Roman" w:eastAsia="Times New Roman" w:hAnsi="Times New Roman"/>
          <w:iCs/>
          <w:lang w:val="en"/>
        </w:rPr>
        <w:t>,</w:t>
      </w:r>
      <w:r w:rsidRPr="001D313A">
        <w:rPr>
          <w:rFonts w:ascii="Times New Roman" w:eastAsia="Times New Roman" w:hAnsi="Times New Roman"/>
          <w:iCs/>
          <w:lang w:val="en"/>
        </w:rPr>
        <w:t>14 ± 4</w:t>
      </w:r>
      <w:r>
        <w:rPr>
          <w:rFonts w:ascii="Times New Roman" w:eastAsia="Times New Roman" w:hAnsi="Times New Roman"/>
          <w:iCs/>
          <w:lang w:val="en"/>
        </w:rPr>
        <w:t>,</w:t>
      </w:r>
      <w:r w:rsidRPr="001D313A">
        <w:rPr>
          <w:rFonts w:ascii="Times New Roman" w:eastAsia="Times New Roman" w:hAnsi="Times New Roman"/>
          <w:iCs/>
          <w:lang w:val="en"/>
        </w:rPr>
        <w:t xml:space="preserve">58 mm from the lateral epicondyle in the upper-lower direction. The distance of the femoral attachment point of </w:t>
      </w:r>
      <w:r>
        <w:rPr>
          <w:rFonts w:ascii="Times New Roman" w:eastAsia="Times New Roman" w:hAnsi="Times New Roman"/>
          <w:iCs/>
          <w:lang w:val="en"/>
        </w:rPr>
        <w:t>PT</w:t>
      </w:r>
      <w:r w:rsidRPr="001D313A">
        <w:rPr>
          <w:rFonts w:ascii="Times New Roman" w:eastAsia="Times New Roman" w:hAnsi="Times New Roman"/>
          <w:iCs/>
          <w:lang w:val="en"/>
        </w:rPr>
        <w:t xml:space="preserve"> compared to the lateral epicondyle in the anterior - posterior direction is 5</w:t>
      </w:r>
      <w:r>
        <w:rPr>
          <w:rFonts w:ascii="Times New Roman" w:eastAsia="Times New Roman" w:hAnsi="Times New Roman"/>
          <w:iCs/>
          <w:lang w:val="en"/>
        </w:rPr>
        <w:t>,</w:t>
      </w:r>
      <w:r w:rsidRPr="001D313A">
        <w:rPr>
          <w:rFonts w:ascii="Times New Roman" w:eastAsia="Times New Roman" w:hAnsi="Times New Roman"/>
          <w:iCs/>
          <w:lang w:val="en"/>
        </w:rPr>
        <w:t>44 ± 2</w:t>
      </w:r>
      <w:r>
        <w:rPr>
          <w:rFonts w:ascii="Times New Roman" w:eastAsia="Times New Roman" w:hAnsi="Times New Roman"/>
          <w:iCs/>
          <w:lang w:val="en"/>
        </w:rPr>
        <w:t>,</w:t>
      </w:r>
      <w:r w:rsidRPr="001D313A">
        <w:rPr>
          <w:rFonts w:ascii="Times New Roman" w:eastAsia="Times New Roman" w:hAnsi="Times New Roman"/>
          <w:iCs/>
          <w:lang w:val="en"/>
        </w:rPr>
        <w:t>37 mm behind the lateral epicondyle.</w:t>
      </w:r>
      <w:r w:rsidR="00854A45">
        <w:rPr>
          <w:rFonts w:ascii="Times New Roman" w:eastAsia="Times New Roman" w:hAnsi="Times New Roman"/>
          <w:iCs/>
          <w:lang w:val="en"/>
        </w:rPr>
        <w:t xml:space="preserve"> </w:t>
      </w:r>
      <w:r w:rsidRPr="001D313A">
        <w:rPr>
          <w:rFonts w:ascii="Times New Roman" w:eastAsia="Times New Roman" w:hAnsi="Times New Roman"/>
          <w:iCs/>
          <w:lang w:val="en"/>
        </w:rPr>
        <w:t xml:space="preserve">Brinkman's publication reported that the center of the </w:t>
      </w:r>
      <w:r>
        <w:rPr>
          <w:rFonts w:ascii="Times New Roman" w:eastAsia="Times New Roman" w:hAnsi="Times New Roman"/>
          <w:iCs/>
          <w:lang w:val="en"/>
        </w:rPr>
        <w:t xml:space="preserve">PT </w:t>
      </w:r>
      <w:r w:rsidRPr="001D313A">
        <w:rPr>
          <w:rFonts w:ascii="Times New Roman" w:eastAsia="Times New Roman" w:hAnsi="Times New Roman"/>
          <w:iCs/>
          <w:lang w:val="en"/>
        </w:rPr>
        <w:t>was located an average of 9</w:t>
      </w:r>
      <w:r>
        <w:rPr>
          <w:rFonts w:ascii="Times New Roman" w:eastAsia="Times New Roman" w:hAnsi="Times New Roman"/>
          <w:iCs/>
          <w:lang w:val="en"/>
        </w:rPr>
        <w:t>,</w:t>
      </w:r>
      <w:r w:rsidRPr="001D313A">
        <w:rPr>
          <w:rFonts w:ascii="Times New Roman" w:eastAsia="Times New Roman" w:hAnsi="Times New Roman"/>
          <w:iCs/>
          <w:lang w:val="en"/>
        </w:rPr>
        <w:t>7 ± 3</w:t>
      </w:r>
      <w:r>
        <w:rPr>
          <w:rFonts w:ascii="Times New Roman" w:eastAsia="Times New Roman" w:hAnsi="Times New Roman"/>
          <w:iCs/>
          <w:lang w:val="en"/>
        </w:rPr>
        <w:t>,</w:t>
      </w:r>
      <w:r w:rsidRPr="001D313A">
        <w:rPr>
          <w:rFonts w:ascii="Times New Roman" w:eastAsia="Times New Roman" w:hAnsi="Times New Roman"/>
          <w:iCs/>
          <w:lang w:val="en"/>
        </w:rPr>
        <w:t>9 mm inferiorly and 5</w:t>
      </w:r>
      <w:r>
        <w:rPr>
          <w:rFonts w:ascii="Times New Roman" w:eastAsia="Times New Roman" w:hAnsi="Times New Roman"/>
          <w:iCs/>
          <w:lang w:val="en"/>
        </w:rPr>
        <w:t>,</w:t>
      </w:r>
      <w:r w:rsidRPr="001D313A">
        <w:rPr>
          <w:rFonts w:ascii="Times New Roman" w:eastAsia="Times New Roman" w:hAnsi="Times New Roman"/>
          <w:iCs/>
          <w:lang w:val="en"/>
        </w:rPr>
        <w:t>3 ± 5</w:t>
      </w:r>
      <w:r>
        <w:rPr>
          <w:rFonts w:ascii="Times New Roman" w:eastAsia="Times New Roman" w:hAnsi="Times New Roman"/>
          <w:iCs/>
          <w:lang w:val="en"/>
        </w:rPr>
        <w:t>,</w:t>
      </w:r>
      <w:r w:rsidRPr="001D313A">
        <w:rPr>
          <w:rFonts w:ascii="Times New Roman" w:eastAsia="Times New Roman" w:hAnsi="Times New Roman"/>
          <w:iCs/>
          <w:lang w:val="en"/>
        </w:rPr>
        <w:t>4 mm posteriorly from the lateral epicondyle.</w:t>
      </w:r>
    </w:p>
    <w:p w14:paraId="5F218665" w14:textId="700391AD" w:rsidR="001D313A" w:rsidRPr="001D313A" w:rsidRDefault="001D313A" w:rsidP="0023494F">
      <w:pPr>
        <w:spacing w:after="0" w:line="340" w:lineRule="exact"/>
        <w:ind w:firstLine="284"/>
        <w:jc w:val="both"/>
        <w:rPr>
          <w:rFonts w:ascii="Times New Roman" w:eastAsia="Times New Roman" w:hAnsi="Times New Roman"/>
          <w:iCs/>
          <w:lang w:val="en-US"/>
        </w:rPr>
      </w:pPr>
      <w:r w:rsidRPr="001D313A">
        <w:rPr>
          <w:rFonts w:ascii="Times New Roman" w:eastAsia="Times New Roman" w:hAnsi="Times New Roman"/>
          <w:iCs/>
          <w:lang w:val="en"/>
        </w:rPr>
        <w:t xml:space="preserve">The distance between the femoral attachment point of </w:t>
      </w:r>
      <w:r>
        <w:rPr>
          <w:rFonts w:ascii="Times New Roman" w:eastAsia="Times New Roman" w:hAnsi="Times New Roman"/>
          <w:iCs/>
          <w:lang w:val="en"/>
        </w:rPr>
        <w:t>PT</w:t>
      </w:r>
      <w:r w:rsidRPr="001D313A">
        <w:rPr>
          <w:rFonts w:ascii="Times New Roman" w:eastAsia="Times New Roman" w:hAnsi="Times New Roman"/>
          <w:iCs/>
          <w:lang w:val="en"/>
        </w:rPr>
        <w:t xml:space="preserve"> and the </w:t>
      </w:r>
      <w:r>
        <w:rPr>
          <w:rFonts w:ascii="Times New Roman" w:eastAsia="Times New Roman" w:hAnsi="Times New Roman"/>
          <w:iCs/>
          <w:lang w:val="en"/>
        </w:rPr>
        <w:t>LCL</w:t>
      </w:r>
      <w:r w:rsidRPr="001D313A">
        <w:rPr>
          <w:rFonts w:ascii="Times New Roman" w:eastAsia="Times New Roman" w:hAnsi="Times New Roman"/>
          <w:iCs/>
          <w:lang w:val="en"/>
        </w:rPr>
        <w:t xml:space="preserve"> attachment point was recorded by us as having an average value of 17</w:t>
      </w:r>
      <w:r>
        <w:rPr>
          <w:rFonts w:ascii="Times New Roman" w:eastAsia="Times New Roman" w:hAnsi="Times New Roman"/>
          <w:iCs/>
          <w:lang w:val="en"/>
        </w:rPr>
        <w:t>,</w:t>
      </w:r>
      <w:r w:rsidRPr="001D313A">
        <w:rPr>
          <w:rFonts w:ascii="Times New Roman" w:eastAsia="Times New Roman" w:hAnsi="Times New Roman"/>
          <w:iCs/>
          <w:lang w:val="en"/>
        </w:rPr>
        <w:t>54 ± 7</w:t>
      </w:r>
      <w:r>
        <w:rPr>
          <w:rFonts w:ascii="Times New Roman" w:eastAsia="Times New Roman" w:hAnsi="Times New Roman"/>
          <w:iCs/>
          <w:lang w:val="en"/>
        </w:rPr>
        <w:t>,</w:t>
      </w:r>
      <w:r w:rsidRPr="001D313A">
        <w:rPr>
          <w:rFonts w:ascii="Times New Roman" w:eastAsia="Times New Roman" w:hAnsi="Times New Roman"/>
          <w:iCs/>
          <w:lang w:val="en"/>
        </w:rPr>
        <w:t>54 mm. In his research, Brinkman found: most</w:t>
      </w:r>
      <w:r>
        <w:rPr>
          <w:rFonts w:ascii="Times New Roman" w:eastAsia="Times New Roman" w:hAnsi="Times New Roman"/>
          <w:iCs/>
          <w:lang w:val="en"/>
        </w:rPr>
        <w:t xml:space="preserve"> PT</w:t>
      </w:r>
      <w:r w:rsidRPr="001D313A">
        <w:rPr>
          <w:rFonts w:ascii="Times New Roman" w:eastAsia="Times New Roman" w:hAnsi="Times New Roman"/>
          <w:iCs/>
          <w:lang w:val="en"/>
        </w:rPr>
        <w:t xml:space="preserve"> attachment points are located below and behind the</w:t>
      </w:r>
      <w:r>
        <w:rPr>
          <w:rFonts w:ascii="Times New Roman" w:eastAsia="Times New Roman" w:hAnsi="Times New Roman"/>
          <w:iCs/>
          <w:lang w:val="en"/>
        </w:rPr>
        <w:t xml:space="preserve"> LCL</w:t>
      </w:r>
      <w:r w:rsidRPr="001D313A">
        <w:rPr>
          <w:rFonts w:ascii="Times New Roman" w:eastAsia="Times New Roman" w:hAnsi="Times New Roman"/>
          <w:iCs/>
          <w:lang w:val="en"/>
        </w:rPr>
        <w:t>, except for one near and two in front.</w:t>
      </w:r>
      <w:r>
        <w:rPr>
          <w:rFonts w:ascii="Times New Roman" w:eastAsia="Times New Roman" w:hAnsi="Times New Roman"/>
          <w:iCs/>
          <w:lang w:val="en"/>
        </w:rPr>
        <w:t xml:space="preserve"> PT </w:t>
      </w:r>
      <w:r w:rsidRPr="001D313A">
        <w:rPr>
          <w:rFonts w:ascii="Times New Roman" w:eastAsia="Times New Roman" w:hAnsi="Times New Roman"/>
          <w:iCs/>
          <w:lang w:val="en"/>
        </w:rPr>
        <w:t>attached an average of 11 ± 4</w:t>
      </w:r>
      <w:r>
        <w:rPr>
          <w:rFonts w:ascii="Times New Roman" w:eastAsia="Times New Roman" w:hAnsi="Times New Roman"/>
          <w:iCs/>
          <w:lang w:val="en"/>
        </w:rPr>
        <w:t>,</w:t>
      </w:r>
      <w:r w:rsidRPr="001D313A">
        <w:rPr>
          <w:rFonts w:ascii="Times New Roman" w:eastAsia="Times New Roman" w:hAnsi="Times New Roman"/>
          <w:iCs/>
          <w:lang w:val="en"/>
        </w:rPr>
        <w:t>0 mm inferiorly and 0</w:t>
      </w:r>
      <w:r>
        <w:rPr>
          <w:rFonts w:ascii="Times New Roman" w:eastAsia="Times New Roman" w:hAnsi="Times New Roman"/>
          <w:iCs/>
          <w:lang w:val="en"/>
        </w:rPr>
        <w:t>,</w:t>
      </w:r>
      <w:r w:rsidRPr="001D313A">
        <w:rPr>
          <w:rFonts w:ascii="Times New Roman" w:eastAsia="Times New Roman" w:hAnsi="Times New Roman"/>
          <w:iCs/>
          <w:lang w:val="en"/>
        </w:rPr>
        <w:t>84 ± 4 mm posteriorly.</w:t>
      </w:r>
    </w:p>
    <w:p w14:paraId="657DF8AC" w14:textId="04D4B60B" w:rsidR="00883255" w:rsidRPr="005349C9" w:rsidRDefault="005349C9" w:rsidP="005349C9">
      <w:pPr>
        <w:pStyle w:val="Heading3"/>
        <w:numPr>
          <w:ilvl w:val="0"/>
          <w:numId w:val="7"/>
        </w:numPr>
        <w:spacing w:line="340" w:lineRule="exact"/>
        <w:ind w:left="851" w:hanging="567"/>
        <w:jc w:val="both"/>
        <w:rPr>
          <w:rFonts w:ascii="Times New Roman" w:hAnsi="Times New Roman"/>
          <w:b/>
          <w:i/>
          <w:color w:val="auto"/>
          <w:sz w:val="22"/>
          <w:szCs w:val="22"/>
          <w:lang w:val="en-US"/>
        </w:rPr>
      </w:pPr>
      <w:r w:rsidRPr="005349C9">
        <w:rPr>
          <w:rFonts w:ascii="Times New Roman" w:hAnsi="Times New Roman"/>
          <w:b/>
          <w:i/>
          <w:color w:val="auto"/>
          <w:sz w:val="22"/>
          <w:szCs w:val="22"/>
          <w:lang w:val="en"/>
        </w:rPr>
        <w:t>Anatomical features of</w:t>
      </w:r>
      <w:r w:rsidRPr="005349C9">
        <w:rPr>
          <w:rFonts w:ascii="Times New Roman" w:hAnsi="Times New Roman"/>
          <w:b/>
          <w:i/>
          <w:color w:val="auto"/>
          <w:sz w:val="22"/>
          <w:szCs w:val="22"/>
          <w:lang w:val="en-US"/>
        </w:rPr>
        <w:t xml:space="preserve"> PFL</w:t>
      </w:r>
    </w:p>
    <w:p w14:paraId="256CBDB2" w14:textId="366694C6" w:rsidR="005349C9" w:rsidRPr="005349C9" w:rsidRDefault="005349C9" w:rsidP="0023494F">
      <w:pPr>
        <w:spacing w:after="0" w:line="340" w:lineRule="exact"/>
        <w:ind w:firstLine="284"/>
        <w:contextualSpacing/>
        <w:jc w:val="both"/>
        <w:rPr>
          <w:rFonts w:ascii="Times New Roman" w:hAnsi="Times New Roman"/>
          <w:lang w:val="en"/>
        </w:rPr>
      </w:pPr>
      <w:r w:rsidRPr="005349C9">
        <w:rPr>
          <w:rFonts w:ascii="Times New Roman" w:hAnsi="Times New Roman"/>
          <w:lang w:val="en"/>
        </w:rPr>
        <w:t xml:space="preserve">The average length of </w:t>
      </w:r>
      <w:r>
        <w:rPr>
          <w:rFonts w:ascii="Times New Roman" w:hAnsi="Times New Roman"/>
          <w:lang w:val="en"/>
        </w:rPr>
        <w:t>PFL</w:t>
      </w:r>
      <w:r w:rsidRPr="005349C9">
        <w:rPr>
          <w:rFonts w:ascii="Times New Roman" w:hAnsi="Times New Roman"/>
          <w:lang w:val="en"/>
        </w:rPr>
        <w:t xml:space="preserve"> when measured posteriorly after tension was 12</w:t>
      </w:r>
      <w:r>
        <w:rPr>
          <w:rFonts w:ascii="Times New Roman" w:hAnsi="Times New Roman"/>
          <w:lang w:val="en"/>
        </w:rPr>
        <w:t>,</w:t>
      </w:r>
      <w:r w:rsidRPr="005349C9">
        <w:rPr>
          <w:rFonts w:ascii="Times New Roman" w:hAnsi="Times New Roman"/>
          <w:lang w:val="en"/>
        </w:rPr>
        <w:t>72 ± 3</w:t>
      </w:r>
      <w:r>
        <w:rPr>
          <w:rFonts w:ascii="Times New Roman" w:hAnsi="Times New Roman"/>
          <w:lang w:val="en"/>
        </w:rPr>
        <w:t>,</w:t>
      </w:r>
      <w:r w:rsidRPr="005349C9">
        <w:rPr>
          <w:rFonts w:ascii="Times New Roman" w:hAnsi="Times New Roman"/>
          <w:lang w:val="en"/>
        </w:rPr>
        <w:t>20 mm (7</w:t>
      </w:r>
      <w:r>
        <w:rPr>
          <w:rFonts w:ascii="Times New Roman" w:hAnsi="Times New Roman"/>
          <w:lang w:val="en"/>
        </w:rPr>
        <w:t>,</w:t>
      </w:r>
      <w:r w:rsidRPr="005349C9">
        <w:rPr>
          <w:rFonts w:ascii="Times New Roman" w:hAnsi="Times New Roman"/>
          <w:lang w:val="en"/>
        </w:rPr>
        <w:t>03 – 20</w:t>
      </w:r>
      <w:r>
        <w:rPr>
          <w:rFonts w:ascii="Times New Roman" w:hAnsi="Times New Roman"/>
          <w:lang w:val="en"/>
        </w:rPr>
        <w:t>,</w:t>
      </w:r>
      <w:r w:rsidRPr="005349C9">
        <w:rPr>
          <w:rFonts w:ascii="Times New Roman" w:hAnsi="Times New Roman"/>
          <w:lang w:val="en"/>
        </w:rPr>
        <w:t xml:space="preserve">82 mm). Wadia's research identified </w:t>
      </w:r>
      <w:r w:rsidRPr="005349C9">
        <w:rPr>
          <w:rFonts w:ascii="Times New Roman" w:hAnsi="Times New Roman"/>
          <w:lang w:val="en"/>
        </w:rPr>
        <w:lastRenderedPageBreak/>
        <w:t xml:space="preserve">the </w:t>
      </w:r>
      <w:r>
        <w:rPr>
          <w:rFonts w:ascii="Times New Roman" w:hAnsi="Times New Roman"/>
          <w:lang w:val="en"/>
        </w:rPr>
        <w:t>PFL</w:t>
      </w:r>
      <w:r w:rsidRPr="005349C9">
        <w:rPr>
          <w:rFonts w:ascii="Times New Roman" w:hAnsi="Times New Roman"/>
          <w:lang w:val="en"/>
        </w:rPr>
        <w:t xml:space="preserve"> in 94% of knee joints, the remaining 6% did not detect the presence of this ligament, the length of the </w:t>
      </w:r>
      <w:r>
        <w:rPr>
          <w:rFonts w:ascii="Times New Roman" w:hAnsi="Times New Roman"/>
          <w:lang w:val="en"/>
        </w:rPr>
        <w:t>PFL</w:t>
      </w:r>
      <w:r w:rsidRPr="005349C9">
        <w:rPr>
          <w:rFonts w:ascii="Times New Roman" w:hAnsi="Times New Roman"/>
          <w:lang w:val="en"/>
        </w:rPr>
        <w:t xml:space="preserve"> is 11</w:t>
      </w:r>
      <w:r>
        <w:rPr>
          <w:rFonts w:ascii="Times New Roman" w:hAnsi="Times New Roman"/>
          <w:lang w:val="en"/>
        </w:rPr>
        <w:t>,</w:t>
      </w:r>
      <w:r w:rsidRPr="005349C9">
        <w:rPr>
          <w:rFonts w:ascii="Times New Roman" w:hAnsi="Times New Roman"/>
          <w:lang w:val="en"/>
        </w:rPr>
        <w:t>8 mm</w:t>
      </w:r>
      <w:r w:rsidR="00924B6D">
        <w:rPr>
          <w:rFonts w:ascii="Times New Roman" w:hAnsi="Times New Roman"/>
          <w:lang w:val="en"/>
        </w:rPr>
        <w:t>.</w:t>
      </w:r>
    </w:p>
    <w:p w14:paraId="57B610C8" w14:textId="24B87DD6" w:rsidR="005349C9" w:rsidRPr="005349C9" w:rsidRDefault="005349C9" w:rsidP="0023494F">
      <w:pPr>
        <w:spacing w:after="0" w:line="340" w:lineRule="exact"/>
        <w:ind w:firstLine="284"/>
        <w:contextualSpacing/>
        <w:jc w:val="both"/>
        <w:rPr>
          <w:rFonts w:ascii="Times New Roman" w:hAnsi="Times New Roman"/>
          <w:lang w:val="en-US"/>
        </w:rPr>
      </w:pPr>
      <w:r>
        <w:rPr>
          <w:rFonts w:ascii="Times New Roman" w:hAnsi="Times New Roman"/>
          <w:lang w:val="en"/>
        </w:rPr>
        <w:t>PFL</w:t>
      </w:r>
      <w:r w:rsidRPr="005349C9">
        <w:rPr>
          <w:rFonts w:ascii="Times New Roman" w:hAnsi="Times New Roman"/>
          <w:lang w:val="en"/>
        </w:rPr>
        <w:t xml:space="preserve"> has an oval-shaped middle section with an average small diameter of 1</w:t>
      </w:r>
      <w:r>
        <w:rPr>
          <w:rFonts w:ascii="Times New Roman" w:hAnsi="Times New Roman"/>
          <w:lang w:val="en"/>
        </w:rPr>
        <w:t>,</w:t>
      </w:r>
      <w:r w:rsidRPr="005349C9">
        <w:rPr>
          <w:rFonts w:ascii="Times New Roman" w:hAnsi="Times New Roman"/>
          <w:lang w:val="en"/>
        </w:rPr>
        <w:t>16 ± 0</w:t>
      </w:r>
      <w:r>
        <w:rPr>
          <w:rFonts w:ascii="Times New Roman" w:hAnsi="Times New Roman"/>
          <w:lang w:val="en"/>
        </w:rPr>
        <w:t>,</w:t>
      </w:r>
      <w:r w:rsidRPr="005349C9">
        <w:rPr>
          <w:rFonts w:ascii="Times New Roman" w:hAnsi="Times New Roman"/>
          <w:lang w:val="en"/>
        </w:rPr>
        <w:t>56 mm and an average large diameter of 5</w:t>
      </w:r>
      <w:r>
        <w:rPr>
          <w:rFonts w:ascii="Times New Roman" w:hAnsi="Times New Roman"/>
          <w:lang w:val="en"/>
        </w:rPr>
        <w:t>,</w:t>
      </w:r>
      <w:r w:rsidRPr="005349C9">
        <w:rPr>
          <w:rFonts w:ascii="Times New Roman" w:hAnsi="Times New Roman"/>
          <w:lang w:val="en"/>
        </w:rPr>
        <w:t>55 ± 2</w:t>
      </w:r>
      <w:r>
        <w:rPr>
          <w:rFonts w:ascii="Times New Roman" w:hAnsi="Times New Roman"/>
          <w:lang w:val="en"/>
        </w:rPr>
        <w:t>,</w:t>
      </w:r>
      <w:r w:rsidRPr="005349C9">
        <w:rPr>
          <w:rFonts w:ascii="Times New Roman" w:hAnsi="Times New Roman"/>
          <w:lang w:val="en"/>
        </w:rPr>
        <w:t xml:space="preserve">56 mm. The cross-sectional area of ​​the middle section of the </w:t>
      </w:r>
      <w:r>
        <w:rPr>
          <w:rFonts w:ascii="Times New Roman" w:hAnsi="Times New Roman"/>
          <w:lang w:val="en"/>
        </w:rPr>
        <w:t xml:space="preserve">PFL </w:t>
      </w:r>
      <w:r w:rsidRPr="005349C9">
        <w:rPr>
          <w:rFonts w:ascii="Times New Roman" w:hAnsi="Times New Roman"/>
          <w:lang w:val="en"/>
        </w:rPr>
        <w:t xml:space="preserve">has an average value of </w:t>
      </w:r>
      <w:r w:rsidRPr="00131AAA">
        <w:rPr>
          <w:rFonts w:ascii="Times New Roman" w:eastAsia="Times New Roman" w:hAnsi="Times New Roman"/>
        </w:rPr>
        <w:t>17,85 ± 5,21 mm</w:t>
      </w:r>
      <w:r w:rsidRPr="00131AAA">
        <w:rPr>
          <w:rFonts w:ascii="Times New Roman" w:eastAsia="Times New Roman" w:hAnsi="Times New Roman"/>
          <w:vertAlign w:val="superscript"/>
        </w:rPr>
        <w:t>2</w:t>
      </w:r>
      <w:r w:rsidRPr="00131AAA">
        <w:rPr>
          <w:rFonts w:ascii="Times New Roman" w:eastAsia="Times New Roman" w:hAnsi="Times New Roman"/>
        </w:rPr>
        <w:t xml:space="preserve"> (5,31 – 24,71 mm</w:t>
      </w:r>
      <w:r w:rsidRPr="00131AAA">
        <w:rPr>
          <w:rFonts w:ascii="Times New Roman" w:eastAsia="Times New Roman" w:hAnsi="Times New Roman"/>
          <w:vertAlign w:val="superscript"/>
        </w:rPr>
        <w:t>2</w:t>
      </w:r>
      <w:r w:rsidRPr="00131AAA">
        <w:rPr>
          <w:rFonts w:ascii="Times New Roman" w:eastAsia="Times New Roman" w:hAnsi="Times New Roman"/>
        </w:rPr>
        <w:t>).</w:t>
      </w:r>
    </w:p>
    <w:p w14:paraId="534FF67B" w14:textId="13353BB1" w:rsidR="005349C9" w:rsidRPr="005349C9" w:rsidRDefault="005349C9" w:rsidP="0023494F">
      <w:pPr>
        <w:spacing w:after="0" w:line="340" w:lineRule="exact"/>
        <w:ind w:firstLine="284"/>
        <w:jc w:val="both"/>
        <w:rPr>
          <w:rFonts w:ascii="Times New Roman" w:eastAsia="Times New Roman" w:hAnsi="Times New Roman"/>
          <w:lang w:val="en"/>
        </w:rPr>
      </w:pPr>
      <w:r w:rsidRPr="005349C9">
        <w:rPr>
          <w:rFonts w:ascii="Times New Roman" w:eastAsia="Times New Roman" w:hAnsi="Times New Roman"/>
          <w:lang w:val="en"/>
        </w:rPr>
        <w:t>The area of ​​attachment point</w:t>
      </w:r>
      <w:r>
        <w:rPr>
          <w:rFonts w:ascii="Times New Roman" w:eastAsia="Times New Roman" w:hAnsi="Times New Roman"/>
          <w:lang w:val="en"/>
        </w:rPr>
        <w:t xml:space="preserve"> of PFL</w:t>
      </w:r>
      <w:r w:rsidRPr="005349C9">
        <w:rPr>
          <w:rFonts w:ascii="Times New Roman" w:eastAsia="Times New Roman" w:hAnsi="Times New Roman"/>
          <w:lang w:val="en"/>
        </w:rPr>
        <w:t xml:space="preserve"> on the fibula has an average value of 16</w:t>
      </w:r>
      <w:r>
        <w:rPr>
          <w:rFonts w:ascii="Times New Roman" w:eastAsia="Times New Roman" w:hAnsi="Times New Roman"/>
          <w:lang w:val="en"/>
        </w:rPr>
        <w:t>,</w:t>
      </w:r>
      <w:r w:rsidRPr="005349C9">
        <w:rPr>
          <w:rFonts w:ascii="Times New Roman" w:eastAsia="Times New Roman" w:hAnsi="Times New Roman"/>
          <w:lang w:val="en"/>
        </w:rPr>
        <w:t>44 ± 4</w:t>
      </w:r>
      <w:r>
        <w:rPr>
          <w:rFonts w:ascii="Times New Roman" w:eastAsia="Times New Roman" w:hAnsi="Times New Roman"/>
          <w:lang w:val="en"/>
        </w:rPr>
        <w:t>,</w:t>
      </w:r>
      <w:r w:rsidRPr="005349C9">
        <w:rPr>
          <w:rFonts w:ascii="Times New Roman" w:eastAsia="Times New Roman" w:hAnsi="Times New Roman"/>
          <w:lang w:val="en"/>
        </w:rPr>
        <w:t xml:space="preserve">59. Brinkman's study showed that the average </w:t>
      </w:r>
      <w:r>
        <w:rPr>
          <w:rFonts w:ascii="Times New Roman" w:eastAsia="Times New Roman" w:hAnsi="Times New Roman"/>
          <w:lang w:val="en"/>
        </w:rPr>
        <w:t xml:space="preserve">PFL </w:t>
      </w:r>
      <w:r w:rsidRPr="005349C9">
        <w:rPr>
          <w:rFonts w:ascii="Times New Roman" w:eastAsia="Times New Roman" w:hAnsi="Times New Roman"/>
          <w:lang w:val="en"/>
        </w:rPr>
        <w:t xml:space="preserve">attachment area on the fibula is </w:t>
      </w:r>
      <w:r w:rsidRPr="00131AAA">
        <w:rPr>
          <w:rFonts w:ascii="Times New Roman" w:hAnsi="Times New Roman"/>
        </w:rPr>
        <w:t>17 mm</w:t>
      </w:r>
      <w:r w:rsidRPr="00131AAA">
        <w:rPr>
          <w:rFonts w:ascii="Times New Roman" w:hAnsi="Times New Roman"/>
          <w:vertAlign w:val="superscript"/>
        </w:rPr>
        <w:t>2</w:t>
      </w:r>
      <w:r w:rsidRPr="00131AAA">
        <w:rPr>
          <w:rFonts w:ascii="Times New Roman" w:hAnsi="Times New Roman"/>
        </w:rPr>
        <w:t xml:space="preserve"> (8,6 đến 33,4 mm</w:t>
      </w:r>
      <w:r w:rsidRPr="00131AAA">
        <w:rPr>
          <w:rFonts w:ascii="Times New Roman" w:hAnsi="Times New Roman"/>
          <w:vertAlign w:val="superscript"/>
        </w:rPr>
        <w:t>2</w:t>
      </w:r>
      <w:r w:rsidRPr="00131AAA">
        <w:rPr>
          <w:rFonts w:ascii="Times New Roman" w:hAnsi="Times New Roman"/>
        </w:rPr>
        <w:t>)</w:t>
      </w:r>
      <w:r>
        <w:rPr>
          <w:rFonts w:ascii="Times New Roman" w:hAnsi="Times New Roman"/>
          <w:lang w:val="en-US"/>
        </w:rPr>
        <w:t xml:space="preserve">. </w:t>
      </w:r>
      <w:r w:rsidRPr="005349C9">
        <w:rPr>
          <w:rFonts w:ascii="Times New Roman" w:eastAsia="Times New Roman" w:hAnsi="Times New Roman"/>
          <w:lang w:val="en"/>
        </w:rPr>
        <w:t xml:space="preserve">The location of </w:t>
      </w:r>
      <w:r>
        <w:rPr>
          <w:rFonts w:ascii="Times New Roman" w:eastAsia="Times New Roman" w:hAnsi="Times New Roman"/>
          <w:lang w:val="en"/>
        </w:rPr>
        <w:t>PFL</w:t>
      </w:r>
      <w:r w:rsidRPr="005349C9">
        <w:rPr>
          <w:rFonts w:ascii="Times New Roman" w:eastAsia="Times New Roman" w:hAnsi="Times New Roman"/>
          <w:lang w:val="en"/>
        </w:rPr>
        <w:t>'s attachment point is below the top of the fibula head and 63</w:t>
      </w:r>
      <w:r w:rsidR="00156AB8">
        <w:rPr>
          <w:rFonts w:ascii="Times New Roman" w:eastAsia="Times New Roman" w:hAnsi="Times New Roman"/>
          <w:lang w:val="en"/>
        </w:rPr>
        <w:t>,</w:t>
      </w:r>
      <w:r w:rsidRPr="005349C9">
        <w:rPr>
          <w:rFonts w:ascii="Times New Roman" w:eastAsia="Times New Roman" w:hAnsi="Times New Roman"/>
          <w:lang w:val="en"/>
        </w:rPr>
        <w:t>33% is located before, 36</w:t>
      </w:r>
      <w:r w:rsidR="00156AB8">
        <w:rPr>
          <w:rFonts w:ascii="Times New Roman" w:eastAsia="Times New Roman" w:hAnsi="Times New Roman"/>
          <w:lang w:val="en"/>
        </w:rPr>
        <w:t>,</w:t>
      </w:r>
      <w:r w:rsidRPr="005349C9">
        <w:rPr>
          <w:rFonts w:ascii="Times New Roman" w:eastAsia="Times New Roman" w:hAnsi="Times New Roman"/>
          <w:lang w:val="en"/>
        </w:rPr>
        <w:t xml:space="preserve">67% is behind the top of the fibula. </w:t>
      </w:r>
    </w:p>
    <w:p w14:paraId="7417C5C3" w14:textId="1A08DA91" w:rsidR="00883255" w:rsidRPr="00E745DE" w:rsidRDefault="005349C9" w:rsidP="0023494F">
      <w:pPr>
        <w:spacing w:after="0" w:line="340" w:lineRule="exact"/>
        <w:ind w:firstLine="284"/>
        <w:jc w:val="both"/>
        <w:rPr>
          <w:rFonts w:ascii="Times New Roman" w:eastAsia="Times New Roman" w:hAnsi="Times New Roman"/>
          <w:lang w:val="en-US"/>
        </w:rPr>
      </w:pPr>
      <w:r w:rsidRPr="005349C9">
        <w:rPr>
          <w:rFonts w:ascii="Times New Roman" w:eastAsia="Times New Roman" w:hAnsi="Times New Roman"/>
          <w:lang w:val="en"/>
        </w:rPr>
        <w:t xml:space="preserve">The angle created by the </w:t>
      </w:r>
      <w:r>
        <w:rPr>
          <w:rFonts w:ascii="Times New Roman" w:eastAsia="Times New Roman" w:hAnsi="Times New Roman"/>
          <w:lang w:val="en"/>
        </w:rPr>
        <w:t xml:space="preserve">PFL </w:t>
      </w:r>
      <w:r w:rsidRPr="005349C9">
        <w:rPr>
          <w:rFonts w:ascii="Times New Roman" w:eastAsia="Times New Roman" w:hAnsi="Times New Roman"/>
          <w:lang w:val="en"/>
        </w:rPr>
        <w:t xml:space="preserve">and the </w:t>
      </w:r>
      <w:r>
        <w:rPr>
          <w:rFonts w:ascii="Times New Roman" w:eastAsia="Times New Roman" w:hAnsi="Times New Roman"/>
          <w:lang w:val="en"/>
        </w:rPr>
        <w:t>PT</w:t>
      </w:r>
      <w:r w:rsidRPr="005349C9">
        <w:rPr>
          <w:rFonts w:ascii="Times New Roman" w:eastAsia="Times New Roman" w:hAnsi="Times New Roman"/>
          <w:lang w:val="en"/>
        </w:rPr>
        <w:t xml:space="preserve"> has an average value of </w:t>
      </w:r>
      <w:r w:rsidRPr="00131AAA">
        <w:rPr>
          <w:rFonts w:ascii="Times New Roman" w:eastAsia="Times New Roman" w:hAnsi="Times New Roman"/>
        </w:rPr>
        <w:t>54,38</w:t>
      </w:r>
      <w:r w:rsidRPr="00131AAA">
        <w:rPr>
          <w:rFonts w:ascii="Times New Roman" w:eastAsia="Times New Roman" w:hAnsi="Times New Roman"/>
          <w:vertAlign w:val="superscript"/>
        </w:rPr>
        <w:t>0</w:t>
      </w:r>
      <w:r w:rsidRPr="00131AAA">
        <w:rPr>
          <w:rFonts w:ascii="Times New Roman" w:eastAsia="Times New Roman" w:hAnsi="Times New Roman"/>
        </w:rPr>
        <w:t xml:space="preserve"> ± 6,20</w:t>
      </w:r>
      <w:r w:rsidRPr="00131AAA">
        <w:rPr>
          <w:rFonts w:ascii="Times New Roman" w:eastAsia="Times New Roman" w:hAnsi="Times New Roman"/>
          <w:vertAlign w:val="superscript"/>
        </w:rPr>
        <w:t>0</w:t>
      </w:r>
      <w:r w:rsidRPr="00131AAA">
        <w:rPr>
          <w:rFonts w:ascii="Times New Roman" w:eastAsia="Times New Roman" w:hAnsi="Times New Roman"/>
        </w:rPr>
        <w:t>,</w:t>
      </w:r>
      <w:r w:rsidRPr="005349C9">
        <w:rPr>
          <w:rFonts w:ascii="Times New Roman" w:eastAsia="Times New Roman" w:hAnsi="Times New Roman"/>
          <w:lang w:val="en"/>
        </w:rPr>
        <w:t xml:space="preserve"> ranging from </w:t>
      </w:r>
      <w:r w:rsidRPr="00131AAA">
        <w:rPr>
          <w:rFonts w:ascii="Times New Roman" w:eastAsia="Times New Roman" w:hAnsi="Times New Roman"/>
        </w:rPr>
        <w:t>43,30</w:t>
      </w:r>
      <w:r w:rsidRPr="00131AAA">
        <w:rPr>
          <w:rFonts w:ascii="Times New Roman" w:eastAsia="Times New Roman" w:hAnsi="Times New Roman"/>
          <w:vertAlign w:val="superscript"/>
        </w:rPr>
        <w:t>0</w:t>
      </w:r>
      <w:r w:rsidRPr="00131AAA">
        <w:rPr>
          <w:rFonts w:ascii="Times New Roman" w:eastAsia="Times New Roman" w:hAnsi="Times New Roman"/>
        </w:rPr>
        <w:t xml:space="preserve"> – 67,00</w:t>
      </w:r>
      <w:r w:rsidRPr="00131AAA">
        <w:rPr>
          <w:rFonts w:ascii="Times New Roman" w:eastAsia="Times New Roman" w:hAnsi="Times New Roman"/>
          <w:vertAlign w:val="superscript"/>
        </w:rPr>
        <w:t>0</w:t>
      </w:r>
      <w:r w:rsidRPr="00131AAA">
        <w:rPr>
          <w:rFonts w:ascii="Times New Roman" w:eastAsia="Times New Roman" w:hAnsi="Times New Roman"/>
        </w:rPr>
        <w:t>.</w:t>
      </w:r>
      <w:r w:rsidR="00883255" w:rsidRPr="00131AAA">
        <w:rPr>
          <w:rFonts w:ascii="Times New Roman" w:eastAsia="Times New Roman" w:hAnsi="Times New Roman"/>
        </w:rPr>
        <w:t xml:space="preserve"> </w:t>
      </w:r>
    </w:p>
    <w:p w14:paraId="032E5E6D" w14:textId="6637621B" w:rsidR="00883255" w:rsidRPr="005349C9" w:rsidRDefault="00883255" w:rsidP="005349C9">
      <w:pPr>
        <w:pStyle w:val="Heading3"/>
        <w:numPr>
          <w:ilvl w:val="0"/>
          <w:numId w:val="7"/>
        </w:numPr>
        <w:spacing w:line="340" w:lineRule="exact"/>
        <w:ind w:left="851" w:hanging="567"/>
        <w:jc w:val="both"/>
        <w:rPr>
          <w:rFonts w:ascii="Times New Roman" w:hAnsi="Times New Roman"/>
          <w:b/>
          <w:i/>
          <w:color w:val="auto"/>
          <w:sz w:val="22"/>
          <w:szCs w:val="22"/>
          <w:lang w:val="en-US"/>
        </w:rPr>
      </w:pPr>
      <w:bookmarkStart w:id="52" w:name="_Toc177565337"/>
      <w:bookmarkStart w:id="53" w:name="_Toc177565738"/>
      <w:r w:rsidRPr="005349C9">
        <w:rPr>
          <w:rFonts w:ascii="Times New Roman" w:hAnsi="Times New Roman" w:cs="Times New Roman"/>
          <w:b/>
          <w:i/>
          <w:color w:val="auto"/>
          <w:sz w:val="22"/>
          <w:szCs w:val="22"/>
          <w:lang w:val="en-US"/>
        </w:rPr>
        <w:t xml:space="preserve"> </w:t>
      </w:r>
      <w:bookmarkEnd w:id="52"/>
      <w:bookmarkEnd w:id="53"/>
      <w:r w:rsidR="005349C9" w:rsidRPr="005349C9">
        <w:rPr>
          <w:rFonts w:ascii="Times New Roman" w:hAnsi="Times New Roman"/>
          <w:b/>
          <w:i/>
          <w:color w:val="auto"/>
          <w:sz w:val="22"/>
          <w:szCs w:val="22"/>
          <w:lang w:val="en"/>
        </w:rPr>
        <w:t>Anatomical features of the posterior cruciate ligament</w:t>
      </w:r>
    </w:p>
    <w:p w14:paraId="2DCEC6BF" w14:textId="23316183" w:rsidR="005349C9" w:rsidRPr="005349C9" w:rsidRDefault="005349C9" w:rsidP="005349C9">
      <w:pPr>
        <w:spacing w:line="340" w:lineRule="exact"/>
        <w:ind w:firstLine="720"/>
        <w:contextualSpacing/>
        <w:jc w:val="both"/>
        <w:rPr>
          <w:rFonts w:ascii="Times New Roman" w:eastAsia="Times New Roman" w:hAnsi="Times New Roman"/>
          <w:b/>
          <w:lang w:val="en-US"/>
        </w:rPr>
      </w:pPr>
      <w:r w:rsidRPr="005349C9">
        <w:rPr>
          <w:rFonts w:ascii="Times New Roman" w:eastAsia="Times New Roman" w:hAnsi="Times New Roman"/>
          <w:b/>
          <w:lang w:val="en"/>
        </w:rPr>
        <w:t>Dimensions of the posterior cruciate ligament:</w:t>
      </w:r>
    </w:p>
    <w:p w14:paraId="4E11D44A" w14:textId="499F4EAC" w:rsidR="005349C9" w:rsidRPr="005349C9" w:rsidRDefault="005349C9" w:rsidP="005349C9">
      <w:pPr>
        <w:spacing w:line="340" w:lineRule="exact"/>
        <w:ind w:firstLine="284"/>
        <w:contextualSpacing/>
        <w:jc w:val="both"/>
        <w:rPr>
          <w:rFonts w:ascii="Times New Roman" w:hAnsi="Times New Roman"/>
          <w:lang w:val="en-US"/>
        </w:rPr>
      </w:pPr>
      <w:r w:rsidRPr="005349C9">
        <w:rPr>
          <w:rFonts w:ascii="Times New Roman" w:hAnsi="Times New Roman"/>
          <w:lang w:val="en"/>
        </w:rPr>
        <w:t xml:space="preserve">The average length of </w:t>
      </w:r>
      <w:r>
        <w:rPr>
          <w:rFonts w:ascii="Times New Roman" w:hAnsi="Times New Roman"/>
          <w:lang w:val="en"/>
        </w:rPr>
        <w:t>PCL</w:t>
      </w:r>
      <w:r w:rsidRPr="005349C9">
        <w:rPr>
          <w:rFonts w:ascii="Times New Roman" w:hAnsi="Times New Roman"/>
          <w:lang w:val="en"/>
        </w:rPr>
        <w:t xml:space="preserve"> when measured posteriorly under tension (at 90</w:t>
      </w:r>
      <w:r>
        <w:rPr>
          <w:rFonts w:ascii="Times New Roman" w:hAnsi="Times New Roman"/>
          <w:vertAlign w:val="superscript"/>
          <w:lang w:val="en"/>
        </w:rPr>
        <w:t>0</w:t>
      </w:r>
      <w:r w:rsidRPr="005349C9">
        <w:rPr>
          <w:rFonts w:ascii="Times New Roman" w:hAnsi="Times New Roman"/>
          <w:lang w:val="en"/>
        </w:rPr>
        <w:t xml:space="preserve"> of knee flexion) was 39</w:t>
      </w:r>
      <w:r>
        <w:rPr>
          <w:rFonts w:ascii="Times New Roman" w:hAnsi="Times New Roman"/>
          <w:lang w:val="en"/>
        </w:rPr>
        <w:t>,</w:t>
      </w:r>
      <w:r w:rsidRPr="005349C9">
        <w:rPr>
          <w:rFonts w:ascii="Times New Roman" w:hAnsi="Times New Roman"/>
          <w:lang w:val="en"/>
        </w:rPr>
        <w:t>96 ± 3</w:t>
      </w:r>
      <w:r>
        <w:rPr>
          <w:rFonts w:ascii="Times New Roman" w:hAnsi="Times New Roman"/>
          <w:lang w:val="en"/>
        </w:rPr>
        <w:t>,</w:t>
      </w:r>
      <w:r w:rsidRPr="005349C9">
        <w:rPr>
          <w:rFonts w:ascii="Times New Roman" w:hAnsi="Times New Roman"/>
          <w:lang w:val="en"/>
        </w:rPr>
        <w:t xml:space="preserve">40 mm. </w:t>
      </w:r>
      <w:r>
        <w:rPr>
          <w:rFonts w:ascii="Times New Roman" w:hAnsi="Times New Roman"/>
          <w:lang w:val="en"/>
        </w:rPr>
        <w:t>PCL</w:t>
      </w:r>
      <w:r w:rsidRPr="005349C9">
        <w:rPr>
          <w:rFonts w:ascii="Times New Roman" w:hAnsi="Times New Roman"/>
          <w:lang w:val="en"/>
        </w:rPr>
        <w:t xml:space="preserve"> has a mid-section cross-section with an average small diameter of 5</w:t>
      </w:r>
      <w:r>
        <w:rPr>
          <w:rFonts w:ascii="Times New Roman" w:hAnsi="Times New Roman"/>
          <w:lang w:val="en"/>
        </w:rPr>
        <w:t>,</w:t>
      </w:r>
      <w:r w:rsidRPr="005349C9">
        <w:rPr>
          <w:rFonts w:ascii="Times New Roman" w:hAnsi="Times New Roman"/>
          <w:lang w:val="en"/>
        </w:rPr>
        <w:t>43 ± 1</w:t>
      </w:r>
      <w:r>
        <w:rPr>
          <w:rFonts w:ascii="Times New Roman" w:hAnsi="Times New Roman"/>
          <w:lang w:val="en"/>
        </w:rPr>
        <w:t>,</w:t>
      </w:r>
      <w:r w:rsidRPr="005349C9">
        <w:rPr>
          <w:rFonts w:ascii="Times New Roman" w:hAnsi="Times New Roman"/>
          <w:lang w:val="en"/>
        </w:rPr>
        <w:t>02 mm and an average large diameter of 10</w:t>
      </w:r>
      <w:r>
        <w:rPr>
          <w:rFonts w:ascii="Times New Roman" w:hAnsi="Times New Roman"/>
          <w:lang w:val="en"/>
        </w:rPr>
        <w:t>,</w:t>
      </w:r>
      <w:r w:rsidRPr="005349C9">
        <w:rPr>
          <w:rFonts w:ascii="Times New Roman" w:hAnsi="Times New Roman"/>
          <w:lang w:val="en"/>
        </w:rPr>
        <w:t>05 ± 1</w:t>
      </w:r>
      <w:r>
        <w:rPr>
          <w:rFonts w:ascii="Times New Roman" w:hAnsi="Times New Roman"/>
          <w:lang w:val="en"/>
        </w:rPr>
        <w:t>,</w:t>
      </w:r>
      <w:r w:rsidRPr="005349C9">
        <w:rPr>
          <w:rFonts w:ascii="Times New Roman" w:hAnsi="Times New Roman"/>
          <w:lang w:val="en"/>
        </w:rPr>
        <w:t>98 mm, with an average cross-sectional area of ​​51</w:t>
      </w:r>
      <w:r>
        <w:rPr>
          <w:rFonts w:ascii="Times New Roman" w:hAnsi="Times New Roman"/>
          <w:lang w:val="en"/>
        </w:rPr>
        <w:t>,</w:t>
      </w:r>
      <w:r w:rsidRPr="005349C9">
        <w:rPr>
          <w:rFonts w:ascii="Times New Roman" w:hAnsi="Times New Roman"/>
          <w:lang w:val="en"/>
        </w:rPr>
        <w:t>45 ± 1</w:t>
      </w:r>
      <w:r>
        <w:rPr>
          <w:rFonts w:ascii="Times New Roman" w:hAnsi="Times New Roman"/>
          <w:lang w:val="en"/>
        </w:rPr>
        <w:t>2,</w:t>
      </w:r>
      <w:r w:rsidRPr="005349C9">
        <w:rPr>
          <w:rFonts w:ascii="Times New Roman" w:hAnsi="Times New Roman"/>
          <w:lang w:val="en"/>
        </w:rPr>
        <w:t>89 mm2. Our study is similar to the results of Do Van Minh's study: the average smallest diameter in the middle of the ligament is 5</w:t>
      </w:r>
      <w:r>
        <w:rPr>
          <w:rFonts w:ascii="Times New Roman" w:hAnsi="Times New Roman"/>
          <w:lang w:val="en"/>
        </w:rPr>
        <w:t>,</w:t>
      </w:r>
      <w:r w:rsidRPr="005349C9">
        <w:rPr>
          <w:rFonts w:ascii="Times New Roman" w:hAnsi="Times New Roman"/>
          <w:lang w:val="en"/>
        </w:rPr>
        <w:t>9 ± 0</w:t>
      </w:r>
      <w:r>
        <w:rPr>
          <w:rFonts w:ascii="Times New Roman" w:hAnsi="Times New Roman"/>
          <w:lang w:val="en"/>
        </w:rPr>
        <w:t>,</w:t>
      </w:r>
      <w:r w:rsidRPr="005349C9">
        <w:rPr>
          <w:rFonts w:ascii="Times New Roman" w:hAnsi="Times New Roman"/>
          <w:lang w:val="en"/>
        </w:rPr>
        <w:t>71 mm. The average maximum diameter in the middle of the ligament is 10</w:t>
      </w:r>
      <w:r>
        <w:rPr>
          <w:rFonts w:ascii="Times New Roman" w:hAnsi="Times New Roman"/>
          <w:lang w:val="en"/>
        </w:rPr>
        <w:t>,</w:t>
      </w:r>
      <w:r w:rsidRPr="005349C9">
        <w:rPr>
          <w:rFonts w:ascii="Times New Roman" w:hAnsi="Times New Roman"/>
          <w:lang w:val="en"/>
        </w:rPr>
        <w:t>0 ± 1</w:t>
      </w:r>
      <w:r>
        <w:rPr>
          <w:rFonts w:ascii="Times New Roman" w:hAnsi="Times New Roman"/>
          <w:lang w:val="en"/>
        </w:rPr>
        <w:t>,</w:t>
      </w:r>
      <w:r w:rsidRPr="005349C9">
        <w:rPr>
          <w:rFonts w:ascii="Times New Roman" w:hAnsi="Times New Roman"/>
          <w:lang w:val="en"/>
        </w:rPr>
        <w:t>39 mm.</w:t>
      </w:r>
    </w:p>
    <w:p w14:paraId="31CDFFBF" w14:textId="12CD7CB1" w:rsidR="00A6737D" w:rsidRPr="00A6737D" w:rsidRDefault="00A6737D" w:rsidP="00A6737D">
      <w:pPr>
        <w:spacing w:after="0" w:line="340" w:lineRule="exact"/>
        <w:ind w:firstLine="720"/>
        <w:jc w:val="both"/>
        <w:rPr>
          <w:rFonts w:ascii="Times New Roman" w:hAnsi="Times New Roman"/>
          <w:b/>
          <w:lang w:val="en-US"/>
        </w:rPr>
      </w:pPr>
      <w:r>
        <w:rPr>
          <w:rFonts w:ascii="Times New Roman" w:hAnsi="Times New Roman"/>
          <w:b/>
          <w:lang w:val="en"/>
        </w:rPr>
        <w:t>A</w:t>
      </w:r>
      <w:r w:rsidRPr="00A6737D">
        <w:rPr>
          <w:rFonts w:ascii="Times New Roman" w:hAnsi="Times New Roman"/>
          <w:b/>
          <w:lang w:val="en"/>
        </w:rPr>
        <w:t>ttachment of the posterior cruciate ligament:</w:t>
      </w:r>
    </w:p>
    <w:p w14:paraId="19DC6D01" w14:textId="18664C9E" w:rsidR="00A6737D" w:rsidRPr="00A6737D" w:rsidRDefault="00A6737D" w:rsidP="0023494F">
      <w:pPr>
        <w:spacing w:after="0" w:line="340" w:lineRule="exact"/>
        <w:ind w:firstLine="284"/>
        <w:jc w:val="both"/>
        <w:rPr>
          <w:rFonts w:ascii="Times New Roman" w:hAnsi="Times New Roman"/>
          <w:lang w:val="en"/>
        </w:rPr>
      </w:pPr>
      <w:r w:rsidRPr="00A6737D">
        <w:rPr>
          <w:rFonts w:ascii="Times New Roman" w:hAnsi="Times New Roman"/>
          <w:lang w:val="en"/>
        </w:rPr>
        <w:t>The average femoral attachment area of ​​</w:t>
      </w:r>
      <w:r>
        <w:rPr>
          <w:rFonts w:ascii="Times New Roman" w:hAnsi="Times New Roman"/>
          <w:lang w:val="en"/>
        </w:rPr>
        <w:t xml:space="preserve">PCL </w:t>
      </w:r>
      <w:r w:rsidRPr="00A6737D">
        <w:rPr>
          <w:rFonts w:ascii="Times New Roman" w:hAnsi="Times New Roman"/>
          <w:lang w:val="en"/>
        </w:rPr>
        <w:t>has an average value of 128</w:t>
      </w:r>
      <w:r>
        <w:rPr>
          <w:rFonts w:ascii="Times New Roman" w:hAnsi="Times New Roman"/>
          <w:lang w:val="en"/>
        </w:rPr>
        <w:t>,</w:t>
      </w:r>
      <w:r w:rsidRPr="00A6737D">
        <w:rPr>
          <w:rFonts w:ascii="Times New Roman" w:hAnsi="Times New Roman"/>
          <w:lang w:val="en"/>
        </w:rPr>
        <w:t>23 ± 25</w:t>
      </w:r>
      <w:r>
        <w:rPr>
          <w:rFonts w:ascii="Times New Roman" w:hAnsi="Times New Roman"/>
          <w:lang w:val="en"/>
        </w:rPr>
        <w:t>,</w:t>
      </w:r>
      <w:r w:rsidRPr="00A6737D">
        <w:rPr>
          <w:rFonts w:ascii="Times New Roman" w:hAnsi="Times New Roman"/>
          <w:lang w:val="en"/>
        </w:rPr>
        <w:t xml:space="preserve">43 </w:t>
      </w:r>
      <w:r w:rsidRPr="00131AAA">
        <w:rPr>
          <w:rFonts w:ascii="Times New Roman" w:hAnsi="Times New Roman"/>
        </w:rPr>
        <w:t>mm</w:t>
      </w:r>
      <w:r w:rsidRPr="00131AAA">
        <w:rPr>
          <w:rFonts w:ascii="Times New Roman" w:hAnsi="Times New Roman"/>
          <w:vertAlign w:val="superscript"/>
        </w:rPr>
        <w:t>2</w:t>
      </w:r>
      <w:r w:rsidRPr="00A6737D">
        <w:rPr>
          <w:rFonts w:ascii="Times New Roman" w:hAnsi="Times New Roman"/>
          <w:lang w:val="en"/>
        </w:rPr>
        <w:t>. Gali's research is 87</w:t>
      </w:r>
      <w:r>
        <w:rPr>
          <w:rFonts w:ascii="Times New Roman" w:hAnsi="Times New Roman"/>
          <w:lang w:val="en"/>
        </w:rPr>
        <w:t>,</w:t>
      </w:r>
      <w:r w:rsidRPr="00A6737D">
        <w:rPr>
          <w:rFonts w:ascii="Times New Roman" w:hAnsi="Times New Roman"/>
          <w:lang w:val="en"/>
        </w:rPr>
        <w:t>80 ± 31</w:t>
      </w:r>
      <w:r>
        <w:rPr>
          <w:rFonts w:ascii="Times New Roman" w:hAnsi="Times New Roman"/>
          <w:lang w:val="en"/>
        </w:rPr>
        <w:t>,</w:t>
      </w:r>
      <w:r w:rsidRPr="00A6737D">
        <w:rPr>
          <w:rFonts w:ascii="Times New Roman" w:hAnsi="Times New Roman"/>
          <w:lang w:val="en"/>
        </w:rPr>
        <w:t>42 mm</w:t>
      </w:r>
      <w:r w:rsidRPr="00131AAA">
        <w:rPr>
          <w:rFonts w:ascii="Times New Roman" w:hAnsi="Times New Roman"/>
          <w:vertAlign w:val="superscript"/>
        </w:rPr>
        <w:t>2</w:t>
      </w:r>
      <w:r w:rsidRPr="00A6737D">
        <w:rPr>
          <w:rFonts w:ascii="Times New Roman" w:hAnsi="Times New Roman"/>
          <w:lang w:val="en"/>
        </w:rPr>
        <w:t>.</w:t>
      </w:r>
    </w:p>
    <w:p w14:paraId="384E70E4" w14:textId="32E75D82" w:rsidR="00A6737D" w:rsidRPr="00A6737D" w:rsidRDefault="00A6737D" w:rsidP="0023494F">
      <w:pPr>
        <w:spacing w:after="0" w:line="340" w:lineRule="exact"/>
        <w:ind w:firstLine="284"/>
        <w:jc w:val="both"/>
        <w:rPr>
          <w:rFonts w:ascii="Times New Roman" w:hAnsi="Times New Roman"/>
          <w:lang w:val="en-US"/>
        </w:rPr>
      </w:pPr>
      <w:r w:rsidRPr="00A6737D">
        <w:rPr>
          <w:rFonts w:ascii="Times New Roman" w:hAnsi="Times New Roman"/>
          <w:lang w:val="en"/>
        </w:rPr>
        <w:lastRenderedPageBreak/>
        <w:t xml:space="preserve">The average area of ​​tibial attachment of </w:t>
      </w:r>
      <w:r>
        <w:rPr>
          <w:rFonts w:ascii="Times New Roman" w:hAnsi="Times New Roman"/>
          <w:lang w:val="en"/>
        </w:rPr>
        <w:t>PCL</w:t>
      </w:r>
      <w:r w:rsidRPr="00A6737D">
        <w:rPr>
          <w:rFonts w:ascii="Times New Roman" w:hAnsi="Times New Roman"/>
          <w:lang w:val="en"/>
        </w:rPr>
        <w:t xml:space="preserve"> has an average value of 129</w:t>
      </w:r>
      <w:r>
        <w:rPr>
          <w:rFonts w:ascii="Times New Roman" w:hAnsi="Times New Roman"/>
          <w:lang w:val="en"/>
        </w:rPr>
        <w:t>,</w:t>
      </w:r>
      <w:r w:rsidRPr="00A6737D">
        <w:rPr>
          <w:rFonts w:ascii="Times New Roman" w:hAnsi="Times New Roman"/>
          <w:lang w:val="en"/>
        </w:rPr>
        <w:t>94 ± 16</w:t>
      </w:r>
      <w:r>
        <w:rPr>
          <w:rFonts w:ascii="Times New Roman" w:hAnsi="Times New Roman"/>
          <w:lang w:val="en"/>
        </w:rPr>
        <w:t>,</w:t>
      </w:r>
      <w:r w:rsidRPr="00A6737D">
        <w:rPr>
          <w:rFonts w:ascii="Times New Roman" w:hAnsi="Times New Roman"/>
          <w:lang w:val="en"/>
        </w:rPr>
        <w:t>30 mm</w:t>
      </w:r>
      <w:r w:rsidRPr="00131AAA">
        <w:rPr>
          <w:rFonts w:ascii="Times New Roman" w:hAnsi="Times New Roman"/>
          <w:vertAlign w:val="superscript"/>
        </w:rPr>
        <w:t>2</w:t>
      </w:r>
      <w:r w:rsidRPr="00A6737D">
        <w:rPr>
          <w:rFonts w:ascii="Times New Roman" w:hAnsi="Times New Roman"/>
          <w:lang w:val="en"/>
        </w:rPr>
        <w:t xml:space="preserve">, similar to Do Van Minh's research showing that the average area of ​​tibial attachment is </w:t>
      </w:r>
      <w:r w:rsidRPr="00131AAA">
        <w:rPr>
          <w:rFonts w:ascii="Times New Roman" w:hAnsi="Times New Roman"/>
        </w:rPr>
        <w:t>132,3 ± 16,64 mm</w:t>
      </w:r>
      <w:r w:rsidRPr="00131AAA">
        <w:rPr>
          <w:rFonts w:ascii="Times New Roman" w:hAnsi="Times New Roman"/>
          <w:vertAlign w:val="superscript"/>
        </w:rPr>
        <w:t>2</w:t>
      </w:r>
      <w:r w:rsidRPr="00131AAA">
        <w:rPr>
          <w:rFonts w:ascii="Times New Roman" w:hAnsi="Times New Roman"/>
        </w:rPr>
        <w:t>.</w:t>
      </w:r>
    </w:p>
    <w:p w14:paraId="51CB48D3" w14:textId="6D9C4977" w:rsidR="00A6737D" w:rsidRPr="00A6737D" w:rsidRDefault="00A6737D" w:rsidP="0023494F">
      <w:pPr>
        <w:spacing w:after="0" w:line="340" w:lineRule="exact"/>
        <w:ind w:firstLine="284"/>
        <w:contextualSpacing/>
        <w:jc w:val="both"/>
        <w:rPr>
          <w:rFonts w:ascii="Times New Roman" w:hAnsi="Times New Roman"/>
          <w:lang w:val="en-US"/>
        </w:rPr>
      </w:pPr>
      <w:r w:rsidRPr="00A6737D">
        <w:rPr>
          <w:rFonts w:ascii="Times New Roman" w:hAnsi="Times New Roman"/>
          <w:lang w:val="en"/>
        </w:rPr>
        <w:t xml:space="preserve">The average distance from the center of </w:t>
      </w:r>
      <w:r>
        <w:rPr>
          <w:rFonts w:ascii="Times New Roman" w:hAnsi="Times New Roman"/>
          <w:lang w:val="en"/>
        </w:rPr>
        <w:t>PCL</w:t>
      </w:r>
      <w:r w:rsidRPr="00A6737D">
        <w:rPr>
          <w:rFonts w:ascii="Times New Roman" w:hAnsi="Times New Roman"/>
          <w:lang w:val="en"/>
        </w:rPr>
        <w:t xml:space="preserve"> to the Blumensaat line is 5</w:t>
      </w:r>
      <w:r>
        <w:rPr>
          <w:rFonts w:ascii="Times New Roman" w:hAnsi="Times New Roman"/>
          <w:lang w:val="en"/>
        </w:rPr>
        <w:t>,</w:t>
      </w:r>
      <w:r w:rsidRPr="00A6737D">
        <w:rPr>
          <w:rFonts w:ascii="Times New Roman" w:hAnsi="Times New Roman"/>
          <w:lang w:val="en"/>
        </w:rPr>
        <w:t>56 ± 2</w:t>
      </w:r>
      <w:r>
        <w:rPr>
          <w:rFonts w:ascii="Times New Roman" w:hAnsi="Times New Roman"/>
          <w:lang w:val="en"/>
        </w:rPr>
        <w:t>,</w:t>
      </w:r>
      <w:r w:rsidRPr="00A6737D">
        <w:rPr>
          <w:rFonts w:ascii="Times New Roman" w:hAnsi="Times New Roman"/>
          <w:lang w:val="en"/>
        </w:rPr>
        <w:t>09 mm, to the anterior edge of the medial femoral condyle articular cartilage plane is 18</w:t>
      </w:r>
      <w:r>
        <w:rPr>
          <w:rFonts w:ascii="Times New Roman" w:hAnsi="Times New Roman"/>
          <w:lang w:val="en"/>
        </w:rPr>
        <w:t>,</w:t>
      </w:r>
      <w:r w:rsidRPr="00A6737D">
        <w:rPr>
          <w:rFonts w:ascii="Times New Roman" w:hAnsi="Times New Roman"/>
          <w:lang w:val="en"/>
        </w:rPr>
        <w:t>82 ± 3</w:t>
      </w:r>
      <w:r>
        <w:rPr>
          <w:rFonts w:ascii="Times New Roman" w:hAnsi="Times New Roman"/>
          <w:lang w:val="en"/>
        </w:rPr>
        <w:t>,</w:t>
      </w:r>
      <w:r w:rsidRPr="00A6737D">
        <w:rPr>
          <w:rFonts w:ascii="Times New Roman" w:hAnsi="Times New Roman"/>
          <w:lang w:val="en"/>
        </w:rPr>
        <w:t xml:space="preserve">27 mm. Our results are similar to Takahashi: </w:t>
      </w:r>
      <w:r>
        <w:rPr>
          <w:rFonts w:ascii="Times New Roman" w:hAnsi="Times New Roman"/>
          <w:lang w:val="en"/>
        </w:rPr>
        <w:t>T</w:t>
      </w:r>
      <w:r w:rsidRPr="00A6737D">
        <w:rPr>
          <w:rFonts w:ascii="Times New Roman" w:hAnsi="Times New Roman"/>
          <w:lang w:val="en"/>
        </w:rPr>
        <w:t xml:space="preserve">he average distance from the center of the anterolateral bundle </w:t>
      </w:r>
      <w:r w:rsidR="00156AB8">
        <w:rPr>
          <w:rFonts w:ascii="Times New Roman" w:hAnsi="Times New Roman"/>
          <w:lang w:val="en"/>
        </w:rPr>
        <w:t xml:space="preserve">and </w:t>
      </w:r>
      <w:r w:rsidR="00156AB8" w:rsidRPr="00A6737D">
        <w:rPr>
          <w:rFonts w:ascii="Times New Roman" w:hAnsi="Times New Roman"/>
          <w:lang w:val="en"/>
        </w:rPr>
        <w:t xml:space="preserve">posteromedial bundle </w:t>
      </w:r>
      <w:r w:rsidRPr="00A6737D">
        <w:rPr>
          <w:rFonts w:ascii="Times New Roman" w:hAnsi="Times New Roman"/>
          <w:lang w:val="en"/>
        </w:rPr>
        <w:t xml:space="preserve">to the Blumensaat line </w:t>
      </w:r>
      <w:r w:rsidR="00156AB8">
        <w:rPr>
          <w:rFonts w:ascii="Times New Roman" w:hAnsi="Times New Roman"/>
          <w:lang w:val="en"/>
        </w:rPr>
        <w:t>are</w:t>
      </w:r>
      <w:r w:rsidRPr="00A6737D">
        <w:rPr>
          <w:rFonts w:ascii="Times New Roman" w:hAnsi="Times New Roman"/>
          <w:lang w:val="en"/>
        </w:rPr>
        <w:t xml:space="preserve"> 4</w:t>
      </w:r>
      <w:r>
        <w:rPr>
          <w:rFonts w:ascii="Times New Roman" w:hAnsi="Times New Roman"/>
          <w:lang w:val="en"/>
        </w:rPr>
        <w:t>,</w:t>
      </w:r>
      <w:r w:rsidRPr="00A6737D">
        <w:rPr>
          <w:rFonts w:ascii="Times New Roman" w:hAnsi="Times New Roman"/>
          <w:lang w:val="en"/>
        </w:rPr>
        <w:t>8 ± 1</w:t>
      </w:r>
      <w:r>
        <w:rPr>
          <w:rFonts w:ascii="Times New Roman" w:hAnsi="Times New Roman"/>
          <w:lang w:val="en"/>
        </w:rPr>
        <w:t>,</w:t>
      </w:r>
      <w:r w:rsidRPr="00A6737D">
        <w:rPr>
          <w:rFonts w:ascii="Times New Roman" w:hAnsi="Times New Roman"/>
          <w:lang w:val="en"/>
        </w:rPr>
        <w:t>3 mm</w:t>
      </w:r>
      <w:r w:rsidR="00156AB8">
        <w:rPr>
          <w:rFonts w:ascii="Times New Roman" w:hAnsi="Times New Roman"/>
          <w:lang w:val="en"/>
        </w:rPr>
        <w:t xml:space="preserve"> and</w:t>
      </w:r>
      <w:r w:rsidRPr="00A6737D">
        <w:rPr>
          <w:rFonts w:ascii="Times New Roman" w:hAnsi="Times New Roman"/>
          <w:lang w:val="en"/>
        </w:rPr>
        <w:t xml:space="preserve"> 11</w:t>
      </w:r>
      <w:r>
        <w:rPr>
          <w:rFonts w:ascii="Times New Roman" w:hAnsi="Times New Roman"/>
          <w:lang w:val="en"/>
        </w:rPr>
        <w:t>,</w:t>
      </w:r>
      <w:r w:rsidRPr="00A6737D">
        <w:rPr>
          <w:rFonts w:ascii="Times New Roman" w:hAnsi="Times New Roman"/>
          <w:lang w:val="en"/>
        </w:rPr>
        <w:t>4 ± 2</w:t>
      </w:r>
      <w:r>
        <w:rPr>
          <w:rFonts w:ascii="Times New Roman" w:hAnsi="Times New Roman"/>
          <w:lang w:val="en"/>
        </w:rPr>
        <w:t>,</w:t>
      </w:r>
      <w:r w:rsidRPr="00A6737D">
        <w:rPr>
          <w:rFonts w:ascii="Times New Roman" w:hAnsi="Times New Roman"/>
          <w:lang w:val="en"/>
        </w:rPr>
        <w:t>2 mm.</w:t>
      </w:r>
    </w:p>
    <w:p w14:paraId="3ECE2379" w14:textId="134B411D" w:rsidR="00A6737D" w:rsidRPr="00A6737D" w:rsidRDefault="00A6737D" w:rsidP="0023494F">
      <w:pPr>
        <w:spacing w:after="0" w:line="340" w:lineRule="exact"/>
        <w:ind w:firstLine="284"/>
        <w:contextualSpacing/>
        <w:jc w:val="both"/>
        <w:rPr>
          <w:rFonts w:ascii="Times New Roman" w:hAnsi="Times New Roman"/>
          <w:lang w:val="en-US"/>
        </w:rPr>
      </w:pPr>
      <w:r w:rsidRPr="00A6737D">
        <w:rPr>
          <w:rFonts w:ascii="Times New Roman" w:hAnsi="Times New Roman"/>
          <w:lang w:val="en"/>
        </w:rPr>
        <w:t xml:space="preserve">The average distance from the center of the tibial attachment of the </w:t>
      </w:r>
      <w:r>
        <w:rPr>
          <w:rFonts w:ascii="Times New Roman" w:hAnsi="Times New Roman"/>
          <w:lang w:val="en"/>
        </w:rPr>
        <w:t xml:space="preserve">PCL </w:t>
      </w:r>
      <w:r w:rsidRPr="00A6737D">
        <w:rPr>
          <w:rFonts w:ascii="Times New Roman" w:hAnsi="Times New Roman"/>
          <w:lang w:val="en"/>
        </w:rPr>
        <w:t>to the plane of the medial tibial plateau articular cartilage is 9</w:t>
      </w:r>
      <w:r>
        <w:rPr>
          <w:rFonts w:ascii="Times New Roman" w:hAnsi="Times New Roman"/>
          <w:lang w:val="en"/>
        </w:rPr>
        <w:t>,</w:t>
      </w:r>
      <w:r w:rsidRPr="00A6737D">
        <w:rPr>
          <w:rFonts w:ascii="Times New Roman" w:hAnsi="Times New Roman"/>
          <w:lang w:val="en"/>
        </w:rPr>
        <w:t>314 ± 1</w:t>
      </w:r>
      <w:r>
        <w:rPr>
          <w:rFonts w:ascii="Times New Roman" w:hAnsi="Times New Roman"/>
          <w:lang w:val="en"/>
        </w:rPr>
        <w:t>,</w:t>
      </w:r>
      <w:r w:rsidRPr="00A6737D">
        <w:rPr>
          <w:rFonts w:ascii="Times New Roman" w:hAnsi="Times New Roman"/>
          <w:lang w:val="en"/>
        </w:rPr>
        <w:t xml:space="preserve">55 mm. Dommelen's study showed that the tibial attachment center of the </w:t>
      </w:r>
      <w:r w:rsidR="00924B6D">
        <w:rPr>
          <w:rFonts w:ascii="Times New Roman" w:hAnsi="Times New Roman"/>
          <w:lang w:val="en"/>
        </w:rPr>
        <w:t>PCL</w:t>
      </w:r>
      <w:r w:rsidRPr="00A6737D">
        <w:rPr>
          <w:rFonts w:ascii="Times New Roman" w:hAnsi="Times New Roman"/>
          <w:lang w:val="en"/>
        </w:rPr>
        <w:t xml:space="preserve"> lies about 10 mm below the plane of the articular cartilage.</w:t>
      </w:r>
    </w:p>
    <w:p w14:paraId="4622BBA1" w14:textId="6B39EEB3" w:rsidR="00A6737D" w:rsidRPr="00A6737D" w:rsidRDefault="00A6737D" w:rsidP="0023494F">
      <w:pPr>
        <w:spacing w:line="340" w:lineRule="exact"/>
        <w:ind w:firstLine="284"/>
        <w:contextualSpacing/>
        <w:jc w:val="both"/>
        <w:rPr>
          <w:rFonts w:ascii="Times New Roman" w:hAnsi="Times New Roman"/>
          <w:lang w:val="en-US"/>
        </w:rPr>
      </w:pPr>
      <w:r w:rsidRPr="00A6737D">
        <w:rPr>
          <w:rFonts w:ascii="Times New Roman" w:hAnsi="Times New Roman"/>
          <w:lang w:val="en"/>
        </w:rPr>
        <w:t xml:space="preserve">The average distance from the dense lower coast of </w:t>
      </w:r>
      <w:r>
        <w:rPr>
          <w:rFonts w:ascii="Times New Roman" w:hAnsi="Times New Roman"/>
          <w:lang w:val="en"/>
        </w:rPr>
        <w:t xml:space="preserve">PCL </w:t>
      </w:r>
      <w:r w:rsidRPr="00A6737D">
        <w:rPr>
          <w:rFonts w:ascii="Times New Roman" w:hAnsi="Times New Roman"/>
          <w:lang w:val="en"/>
        </w:rPr>
        <w:t>to the medial tibial articular cartilage product was 12</w:t>
      </w:r>
      <w:r>
        <w:rPr>
          <w:rFonts w:ascii="Times New Roman" w:hAnsi="Times New Roman"/>
          <w:lang w:val="en"/>
        </w:rPr>
        <w:t>,</w:t>
      </w:r>
      <w:r w:rsidRPr="00A6737D">
        <w:rPr>
          <w:rFonts w:ascii="Times New Roman" w:hAnsi="Times New Roman"/>
          <w:lang w:val="en"/>
        </w:rPr>
        <w:t>53 ± 2</w:t>
      </w:r>
      <w:r>
        <w:rPr>
          <w:rFonts w:ascii="Times New Roman" w:hAnsi="Times New Roman"/>
          <w:lang w:val="en"/>
        </w:rPr>
        <w:t>,</w:t>
      </w:r>
      <w:r w:rsidRPr="00A6737D">
        <w:rPr>
          <w:rFonts w:ascii="Times New Roman" w:hAnsi="Times New Roman"/>
          <w:lang w:val="en"/>
        </w:rPr>
        <w:t>72 mm.</w:t>
      </w:r>
    </w:p>
    <w:p w14:paraId="1C611B75" w14:textId="298282DC" w:rsidR="00572130" w:rsidRDefault="001F7957" w:rsidP="00290DAC">
      <w:pPr>
        <w:spacing w:after="0" w:line="340" w:lineRule="exact"/>
        <w:ind w:firstLine="426"/>
        <w:contextualSpacing/>
        <w:jc w:val="both"/>
        <w:rPr>
          <w:rFonts w:ascii="Times New Roman" w:hAnsi="Times New Roman"/>
          <w:b/>
          <w:lang w:val="en-US"/>
        </w:rPr>
      </w:pPr>
      <w:bookmarkStart w:id="54" w:name="_Toc177565739"/>
      <w:r w:rsidRPr="001F7957">
        <w:rPr>
          <w:rFonts w:ascii="Times New Roman" w:eastAsia="Times New Roman" w:hAnsi="Times New Roman"/>
          <w:b/>
          <w:bCs/>
          <w:spacing w:val="-4"/>
          <w:lang w:val="en-US"/>
        </w:rPr>
        <w:t>4.2</w:t>
      </w:r>
      <w:r w:rsidR="00290DAC">
        <w:rPr>
          <w:rFonts w:ascii="Times New Roman" w:eastAsia="Times New Roman" w:hAnsi="Times New Roman"/>
          <w:b/>
          <w:bCs/>
          <w:spacing w:val="-4"/>
          <w:lang w:val="en-US"/>
        </w:rPr>
        <w:t>.</w:t>
      </w:r>
      <w:r w:rsidRPr="001F7957">
        <w:rPr>
          <w:rFonts w:ascii="Times New Roman" w:eastAsia="Times New Roman" w:hAnsi="Times New Roman"/>
          <w:b/>
          <w:bCs/>
          <w:spacing w:val="-4"/>
          <w:lang w:val="en-US"/>
        </w:rPr>
        <w:t xml:space="preserve"> </w:t>
      </w:r>
      <w:r w:rsidR="00290DAC" w:rsidRPr="00290DAC">
        <w:rPr>
          <w:rFonts w:ascii="Times New Roman" w:hAnsi="Times New Roman"/>
          <w:b/>
          <w:lang w:val="en"/>
        </w:rPr>
        <w:t>Results of</w:t>
      </w:r>
      <w:r w:rsidR="00290DAC">
        <w:rPr>
          <w:rFonts w:ascii="Times New Roman" w:hAnsi="Times New Roman"/>
          <w:b/>
          <w:lang w:val="en"/>
        </w:rPr>
        <w:t xml:space="preserve"> PCL and PLC</w:t>
      </w:r>
      <w:r w:rsidR="00290DAC" w:rsidRPr="00290DAC">
        <w:rPr>
          <w:rFonts w:ascii="Times New Roman" w:hAnsi="Times New Roman"/>
          <w:b/>
          <w:lang w:val="en"/>
        </w:rPr>
        <w:t xml:space="preserve"> treatment</w:t>
      </w:r>
      <w:bookmarkStart w:id="55" w:name="_Toc177565339"/>
      <w:bookmarkStart w:id="56" w:name="_Toc177565740"/>
      <w:bookmarkEnd w:id="54"/>
      <w:r w:rsidR="00290DAC">
        <w:rPr>
          <w:rFonts w:ascii="Times New Roman" w:hAnsi="Times New Roman"/>
          <w:b/>
          <w:lang w:val="en"/>
        </w:rPr>
        <w:t>.</w:t>
      </w:r>
    </w:p>
    <w:p w14:paraId="5CD96DDE" w14:textId="0815058C" w:rsidR="00572130" w:rsidRPr="00290DAC" w:rsidRDefault="00572130" w:rsidP="00290DAC">
      <w:pPr>
        <w:spacing w:after="0" w:line="340" w:lineRule="exact"/>
        <w:ind w:firstLine="426"/>
        <w:contextualSpacing/>
        <w:rPr>
          <w:rFonts w:ascii="Times New Roman" w:hAnsi="Times New Roman"/>
          <w:b/>
          <w:iCs/>
          <w:lang w:val="en-US"/>
        </w:rPr>
      </w:pPr>
      <w:r w:rsidRPr="00572130">
        <w:rPr>
          <w:rFonts w:ascii="Times New Roman" w:hAnsi="Times New Roman"/>
          <w:b/>
          <w:lang w:val="en-US"/>
        </w:rPr>
        <w:t xml:space="preserve">4.2.1 </w:t>
      </w:r>
      <w:r w:rsidR="00290DAC" w:rsidRPr="00290DAC">
        <w:rPr>
          <w:rFonts w:ascii="Times New Roman" w:hAnsi="Times New Roman"/>
          <w:b/>
          <w:iCs/>
          <w:lang w:val="en"/>
        </w:rPr>
        <w:t>Clinical characteristics of subjects before surgery</w:t>
      </w:r>
      <w:bookmarkEnd w:id="55"/>
      <w:bookmarkEnd w:id="56"/>
      <w:r w:rsidR="00290DAC">
        <w:rPr>
          <w:rFonts w:ascii="Times New Roman" w:hAnsi="Times New Roman"/>
          <w:b/>
          <w:iCs/>
          <w:lang w:val="en"/>
        </w:rPr>
        <w:t>.</w:t>
      </w:r>
    </w:p>
    <w:p w14:paraId="69ECAA76" w14:textId="5E1FDF65" w:rsidR="00572130" w:rsidRPr="00572130" w:rsidRDefault="00290DAC" w:rsidP="00924B6D">
      <w:pPr>
        <w:spacing w:after="0" w:line="340" w:lineRule="exact"/>
        <w:ind w:firstLine="426"/>
        <w:contextualSpacing/>
        <w:jc w:val="both"/>
        <w:rPr>
          <w:rFonts w:ascii="Times New Roman" w:hAnsi="Times New Roman"/>
          <w:lang w:val="en-US"/>
        </w:rPr>
      </w:pPr>
      <w:r w:rsidRPr="00290DAC">
        <w:rPr>
          <w:rFonts w:ascii="Times New Roman" w:hAnsi="Times New Roman"/>
          <w:lang w:val="en"/>
        </w:rPr>
        <w:t xml:space="preserve">Characteristics of preoperative clinical tests: Posterior drawer test, </w:t>
      </w:r>
      <w:r>
        <w:rPr>
          <w:rFonts w:ascii="Times New Roman" w:hAnsi="Times New Roman"/>
          <w:lang w:val="en"/>
        </w:rPr>
        <w:t xml:space="preserve">Sag </w:t>
      </w:r>
      <w:r w:rsidRPr="00290DAC">
        <w:rPr>
          <w:rFonts w:ascii="Times New Roman" w:hAnsi="Times New Roman"/>
          <w:lang w:val="en"/>
        </w:rPr>
        <w:t xml:space="preserve">test, external recurvatum test, </w:t>
      </w:r>
      <w:r>
        <w:rPr>
          <w:rFonts w:ascii="Times New Roman" w:hAnsi="Times New Roman"/>
          <w:lang w:val="en"/>
        </w:rPr>
        <w:t>dial</w:t>
      </w:r>
      <w:r w:rsidRPr="00290DAC">
        <w:rPr>
          <w:rFonts w:ascii="Times New Roman" w:hAnsi="Times New Roman"/>
          <w:lang w:val="en"/>
        </w:rPr>
        <w:t xml:space="preserve"> test and </w:t>
      </w:r>
      <w:r>
        <w:rPr>
          <w:rFonts w:ascii="Times New Roman" w:hAnsi="Times New Roman"/>
          <w:lang w:val="en"/>
        </w:rPr>
        <w:t>varus test</w:t>
      </w:r>
      <w:r w:rsidRPr="00290DAC">
        <w:rPr>
          <w:rFonts w:ascii="Times New Roman" w:hAnsi="Times New Roman"/>
          <w:lang w:val="en"/>
        </w:rPr>
        <w:t xml:space="preserve"> show high reliability in diagnosing </w:t>
      </w:r>
      <w:r>
        <w:rPr>
          <w:rFonts w:ascii="Times New Roman" w:hAnsi="Times New Roman"/>
          <w:lang w:val="en"/>
        </w:rPr>
        <w:t>PCL</w:t>
      </w:r>
      <w:r w:rsidRPr="00290DAC">
        <w:rPr>
          <w:rFonts w:ascii="Times New Roman" w:hAnsi="Times New Roman"/>
          <w:lang w:val="en"/>
        </w:rPr>
        <w:t xml:space="preserve"> and </w:t>
      </w:r>
      <w:r>
        <w:rPr>
          <w:rFonts w:ascii="Times New Roman" w:hAnsi="Times New Roman"/>
          <w:lang w:val="en"/>
        </w:rPr>
        <w:t>PLC</w:t>
      </w:r>
      <w:r w:rsidRPr="00290DAC">
        <w:rPr>
          <w:rFonts w:ascii="Times New Roman" w:hAnsi="Times New Roman"/>
          <w:lang w:val="en"/>
        </w:rPr>
        <w:t>. The results are similar to the study of Norris (2018).</w:t>
      </w:r>
    </w:p>
    <w:p w14:paraId="6B33BF7C" w14:textId="613C28F2" w:rsidR="00290DAC" w:rsidRPr="00290DAC" w:rsidRDefault="00290DAC" w:rsidP="00924B6D">
      <w:pPr>
        <w:spacing w:after="0" w:line="340" w:lineRule="exact"/>
        <w:ind w:firstLine="426"/>
        <w:contextualSpacing/>
        <w:jc w:val="both"/>
        <w:rPr>
          <w:rFonts w:ascii="Times New Roman" w:hAnsi="Times New Roman"/>
          <w:color w:val="000000" w:themeColor="text1"/>
          <w:lang w:val="en-US"/>
        </w:rPr>
      </w:pPr>
      <w:r w:rsidRPr="00290DAC">
        <w:rPr>
          <w:rFonts w:ascii="Times New Roman" w:hAnsi="Times New Roman"/>
          <w:color w:val="000000" w:themeColor="text1"/>
          <w:lang w:val="en"/>
        </w:rPr>
        <w:t>Characteristics of combined lesions: 48.4% of patients (15/31) had meniscus lesions. Injuries to the medial meniscus, lateral meniscus and femoral condyle cartilage were recorded at rates of 22.6%, 9.7% and 12.9%, respectively.</w:t>
      </w:r>
    </w:p>
    <w:p w14:paraId="18F889DB" w14:textId="77777777" w:rsidR="00924B6D" w:rsidRDefault="00ED6C69" w:rsidP="00924B6D">
      <w:pPr>
        <w:spacing w:after="0" w:line="340" w:lineRule="exact"/>
        <w:ind w:firstLine="426"/>
        <w:contextualSpacing/>
        <w:jc w:val="both"/>
        <w:rPr>
          <w:rFonts w:ascii="Times New Roman" w:hAnsi="Times New Roman"/>
          <w:lang w:val="en"/>
        </w:rPr>
      </w:pPr>
      <w:r w:rsidRPr="00ED6C69">
        <w:rPr>
          <w:rFonts w:ascii="Times New Roman" w:hAnsi="Times New Roman"/>
          <w:lang w:val="en"/>
        </w:rPr>
        <w:t xml:space="preserve">Preoperative MRI images: MRI shows high accuracy in detecting damage to the </w:t>
      </w:r>
      <w:r>
        <w:rPr>
          <w:rFonts w:ascii="Times New Roman" w:hAnsi="Times New Roman"/>
          <w:lang w:val="en"/>
        </w:rPr>
        <w:t xml:space="preserve">LCL </w:t>
      </w:r>
      <w:r w:rsidRPr="00ED6C69">
        <w:rPr>
          <w:rFonts w:ascii="Times New Roman" w:hAnsi="Times New Roman"/>
          <w:lang w:val="en"/>
        </w:rPr>
        <w:t xml:space="preserve">and </w:t>
      </w:r>
      <w:r>
        <w:rPr>
          <w:rFonts w:ascii="Times New Roman" w:hAnsi="Times New Roman"/>
          <w:lang w:val="en"/>
        </w:rPr>
        <w:t>PT</w:t>
      </w:r>
      <w:r w:rsidRPr="00ED6C69">
        <w:rPr>
          <w:rFonts w:ascii="Times New Roman" w:hAnsi="Times New Roman"/>
          <w:lang w:val="en"/>
        </w:rPr>
        <w:t xml:space="preserve"> (100%). However, detecting the </w:t>
      </w:r>
      <w:r>
        <w:rPr>
          <w:rFonts w:ascii="Times New Roman" w:hAnsi="Times New Roman"/>
          <w:lang w:val="en"/>
        </w:rPr>
        <w:t>PFL</w:t>
      </w:r>
      <w:r w:rsidRPr="00ED6C69">
        <w:rPr>
          <w:rFonts w:ascii="Times New Roman" w:hAnsi="Times New Roman"/>
          <w:lang w:val="en"/>
        </w:rPr>
        <w:t xml:space="preserve"> is </w:t>
      </w:r>
      <w:r w:rsidRPr="00ED6C69">
        <w:rPr>
          <w:rFonts w:ascii="Times New Roman" w:hAnsi="Times New Roman"/>
          <w:lang w:val="en"/>
        </w:rPr>
        <w:lastRenderedPageBreak/>
        <w:t xml:space="preserve">more difficult (12.9%). </w:t>
      </w:r>
      <w:r w:rsidR="00290DAC">
        <w:rPr>
          <w:rFonts w:ascii="Times New Roman" w:hAnsi="Times New Roman"/>
          <w:lang w:val="en"/>
        </w:rPr>
        <w:t xml:space="preserve">PCL </w:t>
      </w:r>
      <w:r w:rsidRPr="00ED6C69">
        <w:rPr>
          <w:rFonts w:ascii="Times New Roman" w:hAnsi="Times New Roman"/>
          <w:lang w:val="en"/>
        </w:rPr>
        <w:t>lesions were detected with 100% sensitivity and specificity using a 3.0 Tesla MRI machine. MRI showed 88.2% specificity in diagnosing meniscal lesions.</w:t>
      </w:r>
    </w:p>
    <w:p w14:paraId="05F993B2" w14:textId="2BD4ACDE" w:rsidR="00ED6C69" w:rsidRPr="00290DAC" w:rsidRDefault="00ED6C69" w:rsidP="00924B6D">
      <w:pPr>
        <w:spacing w:after="0" w:line="340" w:lineRule="exact"/>
        <w:ind w:firstLine="426"/>
        <w:contextualSpacing/>
        <w:jc w:val="both"/>
        <w:rPr>
          <w:rFonts w:ascii="Times New Roman" w:eastAsia="Times New Roman" w:hAnsi="Times New Roman"/>
          <w:i/>
          <w:iCs/>
          <w:color w:val="131314"/>
          <w:spacing w:val="3"/>
          <w:lang w:val="en-US"/>
        </w:rPr>
      </w:pPr>
      <w:r w:rsidRPr="00290DAC">
        <w:rPr>
          <w:rFonts w:ascii="Times New Roman" w:eastAsia="Times New Roman" w:hAnsi="Times New Roman"/>
          <w:color w:val="131314"/>
          <w:spacing w:val="3"/>
          <w:lang w:val="en"/>
        </w:rPr>
        <w:t>Preoperative knee function was evaluated based on the Lysholm and IKDC 2000 scale. The average preoperative Lysholm score was 58.1 ± 14.4. IKDC 2000 score shows that 100% of patients have abnormalities (11 patients with type C and 20 patients with type D). All patients had normal or nearly normal knee range of motion before surgery.</w:t>
      </w:r>
    </w:p>
    <w:p w14:paraId="60C5E570" w14:textId="284FD626" w:rsidR="00B26AEE" w:rsidRPr="00572130" w:rsidRDefault="00D756BE" w:rsidP="00290DAC">
      <w:pPr>
        <w:pStyle w:val="Heading3"/>
        <w:numPr>
          <w:ilvl w:val="2"/>
          <w:numId w:val="46"/>
        </w:numPr>
        <w:spacing w:before="0" w:line="340" w:lineRule="exact"/>
        <w:jc w:val="both"/>
        <w:rPr>
          <w:rFonts w:ascii="Times New Roman" w:hAnsi="Times New Roman" w:cs="Times New Roman"/>
          <w:b/>
          <w:i/>
          <w:color w:val="auto"/>
          <w:sz w:val="22"/>
          <w:szCs w:val="22"/>
        </w:rPr>
      </w:pPr>
      <w:r>
        <w:rPr>
          <w:rFonts w:ascii="Times New Roman" w:hAnsi="Times New Roman" w:cs="Times New Roman"/>
          <w:b/>
          <w:i/>
          <w:color w:val="auto"/>
          <w:sz w:val="22"/>
          <w:szCs w:val="22"/>
          <w:lang w:val="en-US"/>
        </w:rPr>
        <w:t>Indications</w:t>
      </w:r>
    </w:p>
    <w:p w14:paraId="5F3D9984" w14:textId="562E2AD7" w:rsidR="00784279" w:rsidRPr="00242F12" w:rsidRDefault="00D756BE" w:rsidP="00290DAC">
      <w:pPr>
        <w:spacing w:after="0" w:line="340" w:lineRule="exact"/>
        <w:ind w:firstLine="567"/>
        <w:jc w:val="both"/>
        <w:rPr>
          <w:rFonts w:ascii="Times New Roman" w:hAnsi="Times New Roman"/>
          <w:lang w:val="en-US"/>
        </w:rPr>
      </w:pPr>
      <w:bookmarkStart w:id="57" w:name="_Hlk170831885"/>
      <w:r>
        <w:rPr>
          <w:rFonts w:asciiTheme="majorHAnsi" w:hAnsiTheme="majorHAnsi" w:cstheme="majorHAnsi"/>
          <w:lang w:val="en"/>
        </w:rPr>
        <w:t>T</w:t>
      </w:r>
      <w:r w:rsidRPr="00D756BE">
        <w:rPr>
          <w:rFonts w:asciiTheme="majorHAnsi" w:hAnsiTheme="majorHAnsi" w:cstheme="majorHAnsi"/>
          <w:lang w:val="en"/>
        </w:rPr>
        <w:t xml:space="preserve">o reconstruct the </w:t>
      </w:r>
      <w:r>
        <w:rPr>
          <w:rFonts w:asciiTheme="majorHAnsi" w:hAnsiTheme="majorHAnsi" w:cstheme="majorHAnsi"/>
          <w:lang w:val="en"/>
        </w:rPr>
        <w:t>PCL and PLC</w:t>
      </w:r>
      <w:r w:rsidRPr="00D756BE">
        <w:rPr>
          <w:rFonts w:asciiTheme="majorHAnsi" w:hAnsiTheme="majorHAnsi" w:cstheme="majorHAnsi"/>
          <w:lang w:val="en"/>
        </w:rPr>
        <w:t xml:space="preserve"> is indicated for cases of grade III damage </w:t>
      </w:r>
      <w:r>
        <w:rPr>
          <w:rFonts w:asciiTheme="majorHAnsi" w:hAnsiTheme="majorHAnsi" w:cstheme="majorHAnsi"/>
          <w:lang w:val="en"/>
        </w:rPr>
        <w:t>lesions</w:t>
      </w:r>
      <w:r w:rsidRPr="00D756BE">
        <w:rPr>
          <w:rFonts w:asciiTheme="majorHAnsi" w:hAnsiTheme="majorHAnsi" w:cstheme="majorHAnsi"/>
          <w:lang w:val="en"/>
        </w:rPr>
        <w:t xml:space="preserve"> (posterior tibial plateau displacement compared to the femur &gt;10mm, external rotation &gt;100 and joint opening &gt;4mm). Some authors agree such as Laprade, Yoon.</w:t>
      </w:r>
    </w:p>
    <w:p w14:paraId="6F5E27B2" w14:textId="4524C517" w:rsidR="00784279" w:rsidRPr="00D756BE" w:rsidRDefault="00D756BE" w:rsidP="00290DAC">
      <w:pPr>
        <w:pStyle w:val="Heading3"/>
        <w:numPr>
          <w:ilvl w:val="2"/>
          <w:numId w:val="46"/>
        </w:numPr>
        <w:spacing w:before="0" w:line="340" w:lineRule="exact"/>
        <w:jc w:val="both"/>
        <w:rPr>
          <w:rFonts w:ascii="Times New Roman" w:hAnsi="Times New Roman"/>
          <w:b/>
          <w:i/>
          <w:color w:val="auto"/>
          <w:sz w:val="22"/>
          <w:szCs w:val="22"/>
          <w:lang w:val="en-US"/>
        </w:rPr>
      </w:pPr>
      <w:bookmarkStart w:id="58" w:name="_Toc177565341"/>
      <w:bookmarkStart w:id="59" w:name="_Toc177565742"/>
      <w:bookmarkEnd w:id="57"/>
      <w:r w:rsidRPr="00D756BE">
        <w:rPr>
          <w:rFonts w:ascii="Times New Roman" w:hAnsi="Times New Roman"/>
          <w:b/>
          <w:i/>
          <w:color w:val="auto"/>
          <w:sz w:val="22"/>
          <w:szCs w:val="22"/>
          <w:lang w:val="en"/>
        </w:rPr>
        <w:t>Characteristics of research subjects</w:t>
      </w:r>
      <w:bookmarkEnd w:id="58"/>
      <w:bookmarkEnd w:id="59"/>
    </w:p>
    <w:p w14:paraId="54E8A55B" w14:textId="7EAF5C04" w:rsidR="009944A5" w:rsidRPr="00A1445F" w:rsidRDefault="00D756BE" w:rsidP="00D756BE">
      <w:pPr>
        <w:pStyle w:val="Heading4"/>
        <w:numPr>
          <w:ilvl w:val="0"/>
          <w:numId w:val="29"/>
        </w:numPr>
        <w:spacing w:before="0" w:line="340" w:lineRule="exact"/>
        <w:ind w:left="851" w:hanging="851"/>
        <w:jc w:val="both"/>
        <w:rPr>
          <w:rFonts w:ascii="Times New Roman" w:hAnsi="Times New Roman"/>
          <w:color w:val="auto"/>
          <w:lang w:val="en-US"/>
        </w:rPr>
      </w:pPr>
      <w:r w:rsidRPr="00A1445F">
        <w:rPr>
          <w:rFonts w:ascii="Times New Roman" w:hAnsi="Times New Roman" w:cs="Times New Roman"/>
          <w:color w:val="auto"/>
          <w:lang w:val="en-US"/>
        </w:rPr>
        <w:t>C</w:t>
      </w:r>
      <w:r w:rsidRPr="00A1445F">
        <w:rPr>
          <w:rFonts w:ascii="Times New Roman" w:hAnsi="Times New Roman"/>
          <w:color w:val="auto"/>
          <w:lang w:val="en"/>
        </w:rPr>
        <w:t>hoose grafts</w:t>
      </w:r>
    </w:p>
    <w:p w14:paraId="7A4095DC" w14:textId="06A2F7BC" w:rsidR="009944A5" w:rsidRPr="009D5B76" w:rsidRDefault="00D756BE" w:rsidP="00241713">
      <w:pPr>
        <w:spacing w:after="0" w:line="340" w:lineRule="exact"/>
        <w:ind w:firstLine="720"/>
        <w:jc w:val="both"/>
        <w:rPr>
          <w:rFonts w:ascii="Times New Roman" w:hAnsi="Times New Roman"/>
          <w:lang w:val="en-US"/>
        </w:rPr>
      </w:pPr>
      <w:r w:rsidRPr="00D756BE">
        <w:rPr>
          <w:rFonts w:ascii="Times New Roman" w:hAnsi="Times New Roman"/>
          <w:lang w:val="en"/>
        </w:rPr>
        <w:t xml:space="preserve">We chose autologous tendons (Hamstring and </w:t>
      </w:r>
      <w:r>
        <w:rPr>
          <w:rFonts w:ascii="Times New Roman" w:hAnsi="Times New Roman"/>
          <w:lang w:val="en"/>
        </w:rPr>
        <w:t>p</w:t>
      </w:r>
      <w:r w:rsidRPr="00A84BF9">
        <w:rPr>
          <w:rFonts w:ascii="Times New Roman" w:hAnsi="Times New Roman"/>
          <w:lang w:val="en"/>
        </w:rPr>
        <w:t>erone</w:t>
      </w:r>
      <w:r>
        <w:rPr>
          <w:rFonts w:ascii="Times New Roman" w:hAnsi="Times New Roman"/>
          <w:lang w:val="en"/>
        </w:rPr>
        <w:t>us longus</w:t>
      </w:r>
      <w:r w:rsidRPr="00A84BF9">
        <w:rPr>
          <w:rFonts w:ascii="Times New Roman" w:hAnsi="Times New Roman"/>
          <w:lang w:val="en"/>
        </w:rPr>
        <w:t xml:space="preserve"> </w:t>
      </w:r>
      <w:r w:rsidRPr="00D756BE">
        <w:rPr>
          <w:rFonts w:ascii="Times New Roman" w:hAnsi="Times New Roman"/>
          <w:lang w:val="en"/>
        </w:rPr>
        <w:t>tendon) because the current source of allogeneic as well as artificial tendons is still scarce, supply is difficult, waiting time is long and cost is high. When used, artificial sources must face graft rejection rates, risks of disease transmission, slow graft healing and unknown biological reactions.</w:t>
      </w:r>
    </w:p>
    <w:p w14:paraId="572B9D0D" w14:textId="2A12C4D6" w:rsidR="009944A5" w:rsidRPr="00A1445F" w:rsidRDefault="00F30C99" w:rsidP="00241713">
      <w:pPr>
        <w:pStyle w:val="Heading4"/>
        <w:numPr>
          <w:ilvl w:val="0"/>
          <w:numId w:val="29"/>
        </w:numPr>
        <w:spacing w:before="0" w:line="340" w:lineRule="exact"/>
        <w:ind w:left="851" w:hanging="851"/>
        <w:jc w:val="both"/>
        <w:rPr>
          <w:rFonts w:ascii="Times New Roman" w:hAnsi="Times New Roman"/>
          <w:color w:val="auto"/>
          <w:lang w:val="en-US"/>
        </w:rPr>
      </w:pPr>
      <w:r w:rsidRPr="00A1445F">
        <w:rPr>
          <w:rFonts w:ascii="Times New Roman" w:hAnsi="Times New Roman"/>
          <w:color w:val="auto"/>
          <w:lang w:val="en"/>
        </w:rPr>
        <w:t>Characteristics of the grafts</w:t>
      </w:r>
    </w:p>
    <w:p w14:paraId="273649A9" w14:textId="6322D644" w:rsidR="004E362D" w:rsidRPr="009D5B76" w:rsidRDefault="00A84BF9" w:rsidP="00A84BF9">
      <w:pPr>
        <w:spacing w:after="0" w:line="340" w:lineRule="exact"/>
        <w:ind w:firstLine="284"/>
        <w:jc w:val="both"/>
        <w:rPr>
          <w:rFonts w:ascii="Times New Roman" w:hAnsi="Times New Roman"/>
          <w:lang w:val="en-US"/>
        </w:rPr>
      </w:pPr>
      <w:r w:rsidRPr="00A84BF9">
        <w:rPr>
          <w:rFonts w:ascii="Times New Roman" w:hAnsi="Times New Roman"/>
          <w:lang w:val="en"/>
        </w:rPr>
        <w:t>Hamstring tendon: Average diameter 8</w:t>
      </w:r>
      <w:r w:rsidR="00D756BE">
        <w:rPr>
          <w:rFonts w:ascii="Times New Roman" w:hAnsi="Times New Roman"/>
          <w:lang w:val="en"/>
        </w:rPr>
        <w:t>,</w:t>
      </w:r>
      <w:r w:rsidRPr="00A84BF9">
        <w:rPr>
          <w:rFonts w:ascii="Times New Roman" w:hAnsi="Times New Roman"/>
          <w:lang w:val="en"/>
        </w:rPr>
        <w:t>58 ± 0</w:t>
      </w:r>
      <w:r w:rsidR="00D756BE">
        <w:rPr>
          <w:rFonts w:ascii="Times New Roman" w:hAnsi="Times New Roman"/>
          <w:lang w:val="en"/>
        </w:rPr>
        <w:t>,</w:t>
      </w:r>
      <w:r w:rsidRPr="00A84BF9">
        <w:rPr>
          <w:rFonts w:ascii="Times New Roman" w:hAnsi="Times New Roman"/>
          <w:lang w:val="en"/>
        </w:rPr>
        <w:t>5mm, average length 73</w:t>
      </w:r>
      <w:r w:rsidR="00D756BE">
        <w:rPr>
          <w:rFonts w:ascii="Times New Roman" w:hAnsi="Times New Roman"/>
          <w:lang w:val="en"/>
        </w:rPr>
        <w:t>,</w:t>
      </w:r>
      <w:r w:rsidRPr="00A84BF9">
        <w:rPr>
          <w:rFonts w:ascii="Times New Roman" w:hAnsi="Times New Roman"/>
          <w:lang w:val="en"/>
        </w:rPr>
        <w:t>2 ± 2</w:t>
      </w:r>
      <w:r w:rsidR="00D756BE">
        <w:rPr>
          <w:rFonts w:ascii="Times New Roman" w:hAnsi="Times New Roman"/>
          <w:lang w:val="en"/>
        </w:rPr>
        <w:t>,</w:t>
      </w:r>
      <w:r w:rsidRPr="00A84BF9">
        <w:rPr>
          <w:rFonts w:ascii="Times New Roman" w:hAnsi="Times New Roman"/>
          <w:lang w:val="en"/>
        </w:rPr>
        <w:t xml:space="preserve">67mm. Ensure proper sizing for the "all-inside" </w:t>
      </w:r>
      <w:r>
        <w:rPr>
          <w:rFonts w:ascii="Times New Roman" w:hAnsi="Times New Roman"/>
          <w:lang w:val="en"/>
        </w:rPr>
        <w:t>PCL</w:t>
      </w:r>
      <w:r w:rsidRPr="00A84BF9">
        <w:rPr>
          <w:rFonts w:ascii="Times New Roman" w:hAnsi="Times New Roman"/>
          <w:lang w:val="en"/>
        </w:rPr>
        <w:t xml:space="preserve"> reconstruction technique.</w:t>
      </w:r>
    </w:p>
    <w:p w14:paraId="2909B261" w14:textId="73C42EB9" w:rsidR="00A84BF9" w:rsidRPr="00A84BF9" w:rsidRDefault="00A84BF9" w:rsidP="00A84BF9">
      <w:pPr>
        <w:spacing w:after="0" w:line="340" w:lineRule="exact"/>
        <w:ind w:firstLine="284"/>
        <w:jc w:val="both"/>
        <w:rPr>
          <w:rFonts w:ascii="Times New Roman" w:hAnsi="Times New Roman"/>
          <w:lang w:val="en-US"/>
        </w:rPr>
      </w:pPr>
      <w:r>
        <w:rPr>
          <w:rFonts w:ascii="Times New Roman" w:hAnsi="Times New Roman"/>
          <w:lang w:val="en"/>
        </w:rPr>
        <w:lastRenderedPageBreak/>
        <w:t>P</w:t>
      </w:r>
      <w:r w:rsidRPr="00A84BF9">
        <w:rPr>
          <w:rFonts w:ascii="Times New Roman" w:hAnsi="Times New Roman"/>
          <w:lang w:val="en"/>
        </w:rPr>
        <w:t>erone</w:t>
      </w:r>
      <w:r>
        <w:rPr>
          <w:rFonts w:ascii="Times New Roman" w:hAnsi="Times New Roman"/>
          <w:lang w:val="en"/>
        </w:rPr>
        <w:t>us longus</w:t>
      </w:r>
      <w:r w:rsidRPr="00A84BF9">
        <w:rPr>
          <w:rFonts w:ascii="Times New Roman" w:hAnsi="Times New Roman"/>
          <w:lang w:val="en"/>
        </w:rPr>
        <w:t xml:space="preserve"> tendon: Average length 25</w:t>
      </w:r>
      <w:r w:rsidR="00D756BE">
        <w:rPr>
          <w:rFonts w:ascii="Times New Roman" w:hAnsi="Times New Roman"/>
          <w:lang w:val="en"/>
        </w:rPr>
        <w:t>,</w:t>
      </w:r>
      <w:r w:rsidRPr="00A84BF9">
        <w:rPr>
          <w:rFonts w:ascii="Times New Roman" w:hAnsi="Times New Roman"/>
          <w:lang w:val="en"/>
        </w:rPr>
        <w:t>58 ± 1</w:t>
      </w:r>
      <w:r w:rsidR="00D756BE">
        <w:rPr>
          <w:rFonts w:ascii="Times New Roman" w:hAnsi="Times New Roman"/>
          <w:lang w:val="en"/>
        </w:rPr>
        <w:t>,</w:t>
      </w:r>
      <w:r w:rsidRPr="00A84BF9">
        <w:rPr>
          <w:rFonts w:ascii="Times New Roman" w:hAnsi="Times New Roman"/>
          <w:lang w:val="en"/>
        </w:rPr>
        <w:t>11mm, diameter 5</w:t>
      </w:r>
      <w:r w:rsidR="00D756BE">
        <w:rPr>
          <w:rFonts w:ascii="Times New Roman" w:hAnsi="Times New Roman"/>
          <w:lang w:val="en"/>
        </w:rPr>
        <w:t>,</w:t>
      </w:r>
      <w:r w:rsidRPr="00A84BF9">
        <w:rPr>
          <w:rFonts w:ascii="Times New Roman" w:hAnsi="Times New Roman"/>
          <w:lang w:val="en"/>
        </w:rPr>
        <w:t>77 ± 0</w:t>
      </w:r>
      <w:r w:rsidR="00D756BE">
        <w:rPr>
          <w:rFonts w:ascii="Times New Roman" w:hAnsi="Times New Roman"/>
          <w:lang w:val="en"/>
        </w:rPr>
        <w:t>,</w:t>
      </w:r>
      <w:r w:rsidRPr="00A84BF9">
        <w:rPr>
          <w:rFonts w:ascii="Times New Roman" w:hAnsi="Times New Roman"/>
          <w:lang w:val="en"/>
        </w:rPr>
        <w:t xml:space="preserve">46mm. Ensure appropriate size for </w:t>
      </w:r>
      <w:r>
        <w:rPr>
          <w:rFonts w:ascii="Times New Roman" w:hAnsi="Times New Roman"/>
          <w:lang w:val="en"/>
        </w:rPr>
        <w:t>PLC</w:t>
      </w:r>
      <w:r w:rsidRPr="00A84BF9">
        <w:rPr>
          <w:rFonts w:ascii="Times New Roman" w:hAnsi="Times New Roman"/>
          <w:lang w:val="en"/>
        </w:rPr>
        <w:t xml:space="preserve"> reconstruction, with minimal impact on ankle function after surgery.</w:t>
      </w:r>
    </w:p>
    <w:p w14:paraId="3E1B7C50" w14:textId="65842DAA" w:rsidR="00B2307A" w:rsidRPr="00A1445F" w:rsidRDefault="00B2307A" w:rsidP="00A84BF9">
      <w:pPr>
        <w:pStyle w:val="Heading4"/>
        <w:numPr>
          <w:ilvl w:val="0"/>
          <w:numId w:val="29"/>
        </w:numPr>
        <w:spacing w:line="340" w:lineRule="exact"/>
        <w:ind w:left="851" w:hanging="851"/>
        <w:jc w:val="both"/>
        <w:rPr>
          <w:rFonts w:ascii="Times New Roman" w:hAnsi="Times New Roman"/>
          <w:color w:val="auto"/>
          <w:lang w:val="en-US"/>
        </w:rPr>
      </w:pPr>
      <w:r w:rsidRPr="00A1445F">
        <w:rPr>
          <w:rFonts w:ascii="Times New Roman" w:hAnsi="Times New Roman" w:cs="Times New Roman"/>
          <w:color w:val="auto"/>
          <w:lang w:val="en-US"/>
        </w:rPr>
        <w:t xml:space="preserve"> </w:t>
      </w:r>
      <w:r w:rsidR="00A84BF9" w:rsidRPr="00A1445F">
        <w:rPr>
          <w:rFonts w:ascii="Times New Roman" w:hAnsi="Times New Roman"/>
          <w:color w:val="auto"/>
          <w:lang w:val="en"/>
        </w:rPr>
        <w:t>Discuss surgical techniques</w:t>
      </w:r>
    </w:p>
    <w:p w14:paraId="23EC6999" w14:textId="0680D9D0" w:rsidR="00A84BF9" w:rsidRPr="00A84BF9" w:rsidRDefault="00A84BF9" w:rsidP="00A84BF9">
      <w:pPr>
        <w:tabs>
          <w:tab w:val="left" w:pos="426"/>
        </w:tabs>
        <w:spacing w:after="0" w:line="340" w:lineRule="exact"/>
        <w:ind w:firstLine="284"/>
        <w:jc w:val="both"/>
        <w:rPr>
          <w:rFonts w:ascii="Times New Roman" w:hAnsi="Times New Roman"/>
          <w:lang w:val="en-US"/>
        </w:rPr>
      </w:pPr>
      <w:r w:rsidRPr="00A84BF9">
        <w:rPr>
          <w:rFonts w:ascii="Times New Roman" w:hAnsi="Times New Roman"/>
          <w:lang w:val="en"/>
        </w:rPr>
        <w:t xml:space="preserve">Surgery technique for single-bundle </w:t>
      </w:r>
      <w:r>
        <w:rPr>
          <w:rFonts w:ascii="Times New Roman" w:hAnsi="Times New Roman"/>
          <w:lang w:val="en"/>
        </w:rPr>
        <w:t>PCL</w:t>
      </w:r>
      <w:r w:rsidRPr="00A84BF9">
        <w:rPr>
          <w:rFonts w:ascii="Times New Roman" w:hAnsi="Times New Roman"/>
          <w:lang w:val="en"/>
        </w:rPr>
        <w:t xml:space="preserve"> reconstruction using the all-inside method: We apply the surgery technique according to author Adler G.G and author Ahn et al. Advantages: Maximum preservation of </w:t>
      </w:r>
      <w:r>
        <w:rPr>
          <w:rFonts w:ascii="Times New Roman" w:hAnsi="Times New Roman"/>
          <w:lang w:val="en"/>
        </w:rPr>
        <w:t>PCL</w:t>
      </w:r>
      <w:r w:rsidRPr="00A84BF9">
        <w:rPr>
          <w:rFonts w:ascii="Times New Roman" w:hAnsi="Times New Roman"/>
          <w:lang w:val="en"/>
        </w:rPr>
        <w:t>structure, flexible tendon length adjustment, limited graft damage, reduced bone loss and bleeding.</w:t>
      </w:r>
    </w:p>
    <w:p w14:paraId="4B69834E" w14:textId="6295EFED" w:rsidR="00B2307A" w:rsidRPr="00A84BF9" w:rsidRDefault="00A84BF9" w:rsidP="00A84BF9">
      <w:pPr>
        <w:spacing w:after="0" w:line="340" w:lineRule="exact"/>
        <w:ind w:firstLine="284"/>
        <w:jc w:val="both"/>
        <w:rPr>
          <w:rFonts w:ascii="Times New Roman" w:eastAsia="Times New Roman" w:hAnsi="Times New Roman"/>
          <w:lang w:val="en-US"/>
        </w:rPr>
      </w:pPr>
      <w:r>
        <w:rPr>
          <w:rFonts w:ascii="Times New Roman" w:eastAsia="Times New Roman" w:hAnsi="Times New Roman"/>
          <w:lang w:val="en"/>
        </w:rPr>
        <w:t>PLC</w:t>
      </w:r>
      <w:r w:rsidRPr="00A84BF9">
        <w:rPr>
          <w:rFonts w:ascii="Times New Roman" w:eastAsia="Times New Roman" w:hAnsi="Times New Roman"/>
          <w:lang w:val="en"/>
        </w:rPr>
        <w:t xml:space="preserve"> reconstruction</w:t>
      </w:r>
      <w:r>
        <w:rPr>
          <w:rFonts w:ascii="Times New Roman" w:eastAsia="Times New Roman" w:hAnsi="Times New Roman"/>
          <w:lang w:val="en"/>
        </w:rPr>
        <w:t xml:space="preserve"> </w:t>
      </w:r>
      <w:r w:rsidRPr="00A84BF9">
        <w:rPr>
          <w:rFonts w:ascii="Times New Roman" w:eastAsia="Times New Roman" w:hAnsi="Times New Roman"/>
          <w:lang w:val="en"/>
        </w:rPr>
        <w:t xml:space="preserve">according to Larson's modification: Larson advocates mainly reconstructing </w:t>
      </w:r>
      <w:r>
        <w:rPr>
          <w:rFonts w:ascii="Times New Roman" w:eastAsia="Times New Roman" w:hAnsi="Times New Roman"/>
          <w:lang w:val="en"/>
        </w:rPr>
        <w:t xml:space="preserve">LCL </w:t>
      </w:r>
      <w:r w:rsidRPr="00A84BF9">
        <w:rPr>
          <w:rFonts w:ascii="Times New Roman" w:eastAsia="Times New Roman" w:hAnsi="Times New Roman"/>
          <w:lang w:val="en"/>
        </w:rPr>
        <w:t xml:space="preserve">and </w:t>
      </w:r>
      <w:r>
        <w:rPr>
          <w:rFonts w:ascii="Times New Roman" w:eastAsia="Times New Roman" w:hAnsi="Times New Roman"/>
          <w:lang w:val="en"/>
        </w:rPr>
        <w:t>PT</w:t>
      </w:r>
      <w:r w:rsidRPr="00A84BF9">
        <w:rPr>
          <w:rFonts w:ascii="Times New Roman" w:eastAsia="Times New Roman" w:hAnsi="Times New Roman"/>
          <w:lang w:val="en"/>
        </w:rPr>
        <w:t xml:space="preserve"> to restore external rotation stability for the knee joint. We applied this technique and changed some increments to better suit actual conditions. This surgical technique by Larson has a number of advantages that are less invasive, simpler than the Laprade technique, effective use of autologous tendons, and application of suspension buttons to adjust tension.</w:t>
      </w:r>
    </w:p>
    <w:p w14:paraId="6B865CA3" w14:textId="2B439FE1" w:rsidR="00B2307A" w:rsidRPr="00A84BF9" w:rsidRDefault="00A84BF9" w:rsidP="00A84BF9">
      <w:pPr>
        <w:pStyle w:val="Heading3"/>
        <w:numPr>
          <w:ilvl w:val="2"/>
          <w:numId w:val="47"/>
        </w:numPr>
        <w:spacing w:before="0" w:line="340" w:lineRule="exact"/>
        <w:jc w:val="both"/>
        <w:rPr>
          <w:rFonts w:ascii="Times New Roman" w:hAnsi="Times New Roman"/>
          <w:b/>
          <w:i/>
          <w:color w:val="auto"/>
          <w:sz w:val="22"/>
          <w:szCs w:val="22"/>
          <w:lang w:val="en-US"/>
        </w:rPr>
      </w:pPr>
      <w:bookmarkStart w:id="60" w:name="_Toc177565342"/>
      <w:bookmarkStart w:id="61" w:name="_Toc177565743"/>
      <w:r w:rsidRPr="00A84BF9">
        <w:rPr>
          <w:rFonts w:ascii="Times New Roman" w:hAnsi="Times New Roman"/>
          <w:b/>
          <w:i/>
          <w:color w:val="auto"/>
          <w:sz w:val="22"/>
          <w:szCs w:val="22"/>
          <w:lang w:val="en"/>
        </w:rPr>
        <w:t>Evaluate results after surgery</w:t>
      </w:r>
      <w:bookmarkEnd w:id="60"/>
      <w:bookmarkEnd w:id="61"/>
    </w:p>
    <w:p w14:paraId="38226B05" w14:textId="5260472F" w:rsidR="00B2307A" w:rsidRPr="00A1445F" w:rsidRDefault="00A84BF9" w:rsidP="00A84BF9">
      <w:pPr>
        <w:pStyle w:val="Heading4"/>
        <w:numPr>
          <w:ilvl w:val="0"/>
          <w:numId w:val="30"/>
        </w:numPr>
        <w:spacing w:before="0" w:line="340" w:lineRule="exact"/>
        <w:ind w:left="851" w:hanging="851"/>
        <w:jc w:val="both"/>
        <w:rPr>
          <w:rFonts w:ascii="Times New Roman" w:hAnsi="Times New Roman"/>
          <w:color w:val="auto"/>
          <w:lang w:val="en-US"/>
        </w:rPr>
      </w:pPr>
      <w:r w:rsidRPr="00A1445F">
        <w:rPr>
          <w:rFonts w:ascii="Times New Roman" w:hAnsi="Times New Roman"/>
          <w:color w:val="auto"/>
          <w:lang w:val="en"/>
        </w:rPr>
        <w:t xml:space="preserve">Knee function at </w:t>
      </w:r>
      <w:r w:rsidRPr="00A1445F">
        <w:rPr>
          <w:color w:val="auto"/>
          <w:lang w:val="en"/>
        </w:rPr>
        <w:t>final examination</w:t>
      </w:r>
    </w:p>
    <w:p w14:paraId="3E9B6299" w14:textId="069E3060" w:rsidR="00AE40CC" w:rsidRPr="00AE40CC" w:rsidRDefault="00AE40CC" w:rsidP="00A84BF9">
      <w:pPr>
        <w:spacing w:after="0" w:line="340" w:lineRule="exact"/>
        <w:ind w:firstLine="284"/>
        <w:jc w:val="both"/>
        <w:rPr>
          <w:rFonts w:ascii="Times New Roman" w:hAnsi="Times New Roman"/>
          <w:spacing w:val="-2"/>
          <w:lang w:val="en-US"/>
        </w:rPr>
      </w:pPr>
      <w:r w:rsidRPr="00AE40CC">
        <w:rPr>
          <w:rFonts w:ascii="Times New Roman" w:hAnsi="Times New Roman"/>
          <w:lang w:val="en"/>
        </w:rPr>
        <w:t>Lysholm score at the time of final follow-up was 94</w:t>
      </w:r>
      <w:r>
        <w:rPr>
          <w:rFonts w:ascii="Times New Roman" w:hAnsi="Times New Roman"/>
          <w:lang w:val="en"/>
        </w:rPr>
        <w:t>,</w:t>
      </w:r>
      <w:r w:rsidRPr="00AE40CC">
        <w:rPr>
          <w:rFonts w:ascii="Times New Roman" w:hAnsi="Times New Roman"/>
          <w:lang w:val="en"/>
        </w:rPr>
        <w:t>87 ± 4</w:t>
      </w:r>
      <w:r>
        <w:rPr>
          <w:rFonts w:ascii="Times New Roman" w:hAnsi="Times New Roman"/>
          <w:lang w:val="en"/>
        </w:rPr>
        <w:t>,</w:t>
      </w:r>
      <w:r w:rsidRPr="00AE40CC">
        <w:rPr>
          <w:rFonts w:ascii="Times New Roman" w:hAnsi="Times New Roman"/>
          <w:lang w:val="en"/>
        </w:rPr>
        <w:t>77, of which good and very good accounted for 96.77% compared to before surgery. There was a clear improvement with preoperative Lysholm score of 58</w:t>
      </w:r>
      <w:r>
        <w:rPr>
          <w:rFonts w:ascii="Times New Roman" w:hAnsi="Times New Roman"/>
          <w:lang w:val="en"/>
        </w:rPr>
        <w:t>,</w:t>
      </w:r>
      <w:r w:rsidRPr="00AE40CC">
        <w:rPr>
          <w:rFonts w:ascii="Times New Roman" w:hAnsi="Times New Roman"/>
          <w:lang w:val="en"/>
        </w:rPr>
        <w:t>16. ± 14</w:t>
      </w:r>
      <w:r>
        <w:rPr>
          <w:rFonts w:ascii="Times New Roman" w:hAnsi="Times New Roman"/>
          <w:lang w:val="en"/>
        </w:rPr>
        <w:t>,</w:t>
      </w:r>
      <w:r w:rsidRPr="00AE40CC">
        <w:rPr>
          <w:rFonts w:ascii="Times New Roman" w:hAnsi="Times New Roman"/>
          <w:lang w:val="en"/>
        </w:rPr>
        <w:t>44 with 35.5% of patients in average level and 42.5% in poor level. The results were higher than the study by Petrillo (2017) with Lysholm score of 83</w:t>
      </w:r>
      <w:r>
        <w:rPr>
          <w:rFonts w:ascii="Times New Roman" w:hAnsi="Times New Roman"/>
          <w:lang w:val="en"/>
        </w:rPr>
        <w:t>,</w:t>
      </w:r>
      <w:r w:rsidRPr="00AE40CC">
        <w:rPr>
          <w:rFonts w:ascii="Times New Roman" w:hAnsi="Times New Roman"/>
          <w:lang w:val="en"/>
        </w:rPr>
        <w:t>2 ± 4</w:t>
      </w:r>
      <w:r>
        <w:rPr>
          <w:rFonts w:ascii="Times New Roman" w:hAnsi="Times New Roman"/>
          <w:lang w:val="en"/>
        </w:rPr>
        <w:t>,</w:t>
      </w:r>
      <w:r w:rsidRPr="00AE40CC">
        <w:rPr>
          <w:rFonts w:ascii="Times New Roman" w:hAnsi="Times New Roman"/>
          <w:lang w:val="en"/>
        </w:rPr>
        <w:t>9 and author Jun (2015) with Lysholm score of 88</w:t>
      </w:r>
      <w:r>
        <w:rPr>
          <w:rFonts w:ascii="Times New Roman" w:hAnsi="Times New Roman"/>
          <w:lang w:val="en"/>
        </w:rPr>
        <w:t>,</w:t>
      </w:r>
      <w:r w:rsidRPr="00AE40CC">
        <w:rPr>
          <w:rFonts w:ascii="Times New Roman" w:hAnsi="Times New Roman"/>
          <w:lang w:val="en"/>
        </w:rPr>
        <w:t>0 ± 5</w:t>
      </w:r>
      <w:r>
        <w:rPr>
          <w:rFonts w:ascii="Times New Roman" w:hAnsi="Times New Roman"/>
          <w:lang w:val="en"/>
        </w:rPr>
        <w:t>,</w:t>
      </w:r>
      <w:r w:rsidRPr="00AE40CC">
        <w:rPr>
          <w:rFonts w:ascii="Times New Roman" w:hAnsi="Times New Roman"/>
          <w:lang w:val="en"/>
        </w:rPr>
        <w:t>2, however the authors had a long follow-up period. much more than us at 41.6 ± 12.2 months and 39.3 months.</w:t>
      </w:r>
      <w:r>
        <w:rPr>
          <w:rFonts w:ascii="Times New Roman" w:hAnsi="Times New Roman"/>
          <w:lang w:val="en"/>
        </w:rPr>
        <w:t xml:space="preserve"> </w:t>
      </w:r>
      <w:r w:rsidRPr="00AE40CC">
        <w:rPr>
          <w:rFonts w:ascii="Times New Roman" w:hAnsi="Times New Roman"/>
          <w:spacing w:val="-2"/>
          <w:lang w:val="en"/>
        </w:rPr>
        <w:t xml:space="preserve">The IKDC objective score at the furthest point was 12 patients with </w:t>
      </w:r>
      <w:r w:rsidRPr="00AE40CC">
        <w:rPr>
          <w:rFonts w:ascii="Times New Roman" w:hAnsi="Times New Roman"/>
          <w:spacing w:val="-2"/>
          <w:lang w:val="en"/>
        </w:rPr>
        <w:lastRenderedPageBreak/>
        <w:t xml:space="preserve">grade A, 16 patients with grade B and 3 patients with grade C. There was a remarkable improvement in knee function assessed according to the objective IKDC 2000 scale at the follow-up. Finally, compared to before surgery, 11 patients were at level B and 20 patients were at level D, the results were statistically significant with p&lt;0.001. Our results are similar to authors Kim et al (2013) who simultaneously reconstructed </w:t>
      </w:r>
      <w:r>
        <w:rPr>
          <w:rFonts w:ascii="Times New Roman" w:hAnsi="Times New Roman"/>
          <w:spacing w:val="-2"/>
          <w:lang w:val="en"/>
        </w:rPr>
        <w:t>PCL and PLC</w:t>
      </w:r>
      <w:r w:rsidRPr="00AE40CC">
        <w:rPr>
          <w:rFonts w:ascii="Times New Roman" w:hAnsi="Times New Roman"/>
          <w:spacing w:val="-2"/>
          <w:lang w:val="en"/>
        </w:rPr>
        <w:t xml:space="preserve"> for 24 patients with results according to IKDC: 12A, 9B, 3C compared to preoperative scores of 20C and 4D.</w:t>
      </w:r>
    </w:p>
    <w:p w14:paraId="4A0B8078" w14:textId="4B03226A" w:rsidR="009173E4" w:rsidRPr="009173E4" w:rsidRDefault="009173E4" w:rsidP="00E23FA7">
      <w:pPr>
        <w:pStyle w:val="Pa13"/>
        <w:spacing w:line="340" w:lineRule="exact"/>
        <w:ind w:firstLine="284"/>
        <w:jc w:val="both"/>
        <w:rPr>
          <w:rFonts w:ascii="Times New Roman" w:hAnsi="Times New Roman"/>
          <w:sz w:val="22"/>
          <w:szCs w:val="22"/>
        </w:rPr>
      </w:pPr>
      <w:r w:rsidRPr="009173E4">
        <w:rPr>
          <w:rFonts w:ascii="Times New Roman" w:hAnsi="Times New Roman"/>
          <w:sz w:val="22"/>
          <w:szCs w:val="22"/>
          <w:lang w:val="en"/>
        </w:rPr>
        <w:t xml:space="preserve">The posterior displacement of the tibia relative to the femur of </w:t>
      </w:r>
      <w:r>
        <w:rPr>
          <w:rFonts w:ascii="Times New Roman" w:hAnsi="Times New Roman"/>
          <w:sz w:val="22"/>
          <w:szCs w:val="22"/>
          <w:lang w:val="en"/>
        </w:rPr>
        <w:t>PCL</w:t>
      </w:r>
      <w:r w:rsidRPr="009173E4">
        <w:rPr>
          <w:rFonts w:ascii="Times New Roman" w:hAnsi="Times New Roman"/>
          <w:sz w:val="22"/>
          <w:szCs w:val="22"/>
          <w:lang w:val="en"/>
        </w:rPr>
        <w:t xml:space="preserve"> compared to the contralateral side</w:t>
      </w:r>
      <w:r>
        <w:rPr>
          <w:rFonts w:ascii="Times New Roman" w:hAnsi="Times New Roman"/>
          <w:sz w:val="22"/>
          <w:szCs w:val="22"/>
          <w:lang w:val="en"/>
        </w:rPr>
        <w:t xml:space="preserve"> </w:t>
      </w:r>
      <w:r w:rsidRPr="009173E4">
        <w:rPr>
          <w:rFonts w:ascii="Times New Roman" w:hAnsi="Times New Roman"/>
          <w:sz w:val="22"/>
          <w:szCs w:val="22"/>
          <w:lang w:val="en"/>
        </w:rPr>
        <w:t>after surgery in our study was 5</w:t>
      </w:r>
      <w:r>
        <w:rPr>
          <w:rFonts w:ascii="Times New Roman" w:hAnsi="Times New Roman"/>
          <w:sz w:val="22"/>
          <w:szCs w:val="22"/>
          <w:lang w:val="en"/>
        </w:rPr>
        <w:t>,</w:t>
      </w:r>
      <w:r w:rsidRPr="009173E4">
        <w:rPr>
          <w:rFonts w:ascii="Times New Roman" w:hAnsi="Times New Roman"/>
          <w:sz w:val="22"/>
          <w:szCs w:val="22"/>
          <w:lang w:val="en"/>
        </w:rPr>
        <w:t>29 ± 5</w:t>
      </w:r>
      <w:r>
        <w:rPr>
          <w:rFonts w:ascii="Times New Roman" w:hAnsi="Times New Roman"/>
          <w:sz w:val="22"/>
          <w:szCs w:val="22"/>
          <w:lang w:val="en"/>
        </w:rPr>
        <w:t>,</w:t>
      </w:r>
      <w:r w:rsidRPr="009173E4">
        <w:rPr>
          <w:rFonts w:ascii="Times New Roman" w:hAnsi="Times New Roman"/>
          <w:sz w:val="22"/>
          <w:szCs w:val="22"/>
          <w:lang w:val="en"/>
        </w:rPr>
        <w:t>30 mm compared to 35</w:t>
      </w:r>
      <w:r>
        <w:rPr>
          <w:rFonts w:ascii="Times New Roman" w:hAnsi="Times New Roman"/>
          <w:sz w:val="22"/>
          <w:szCs w:val="22"/>
          <w:lang w:val="en"/>
        </w:rPr>
        <w:t>,</w:t>
      </w:r>
      <w:r w:rsidRPr="009173E4">
        <w:rPr>
          <w:rFonts w:ascii="Times New Roman" w:hAnsi="Times New Roman"/>
          <w:sz w:val="22"/>
          <w:szCs w:val="22"/>
          <w:lang w:val="en"/>
        </w:rPr>
        <w:t>11 ± 12</w:t>
      </w:r>
      <w:r>
        <w:rPr>
          <w:rFonts w:ascii="Times New Roman" w:hAnsi="Times New Roman"/>
          <w:sz w:val="22"/>
          <w:szCs w:val="22"/>
          <w:lang w:val="en"/>
        </w:rPr>
        <w:t>,</w:t>
      </w:r>
      <w:r w:rsidRPr="009173E4">
        <w:rPr>
          <w:rFonts w:ascii="Times New Roman" w:hAnsi="Times New Roman"/>
          <w:sz w:val="22"/>
          <w:szCs w:val="22"/>
          <w:lang w:val="en"/>
        </w:rPr>
        <w:t>8 mm before surgery. Our results after surgery are higher than Kim (2013), Han Jun (2015) and Yoon (2023) at 3</w:t>
      </w:r>
      <w:r>
        <w:rPr>
          <w:rFonts w:ascii="Times New Roman" w:hAnsi="Times New Roman"/>
          <w:sz w:val="22"/>
          <w:szCs w:val="22"/>
          <w:lang w:val="en"/>
        </w:rPr>
        <w:t>,</w:t>
      </w:r>
      <w:r w:rsidRPr="009173E4">
        <w:rPr>
          <w:rFonts w:ascii="Times New Roman" w:hAnsi="Times New Roman"/>
          <w:sz w:val="22"/>
          <w:szCs w:val="22"/>
          <w:lang w:val="en"/>
        </w:rPr>
        <w:t>58±0</w:t>
      </w:r>
      <w:r>
        <w:rPr>
          <w:rFonts w:ascii="Times New Roman" w:hAnsi="Times New Roman"/>
          <w:sz w:val="22"/>
          <w:szCs w:val="22"/>
          <w:lang w:val="en"/>
        </w:rPr>
        <w:t>,</w:t>
      </w:r>
      <w:r w:rsidRPr="009173E4">
        <w:rPr>
          <w:rFonts w:ascii="Times New Roman" w:hAnsi="Times New Roman"/>
          <w:sz w:val="22"/>
          <w:szCs w:val="22"/>
          <w:lang w:val="en"/>
        </w:rPr>
        <w:t>5, 2</w:t>
      </w:r>
      <w:r>
        <w:rPr>
          <w:rFonts w:ascii="Times New Roman" w:hAnsi="Times New Roman"/>
          <w:sz w:val="22"/>
          <w:szCs w:val="22"/>
          <w:lang w:val="en"/>
        </w:rPr>
        <w:t>,</w:t>
      </w:r>
      <w:r w:rsidRPr="009173E4">
        <w:rPr>
          <w:rFonts w:ascii="Times New Roman" w:hAnsi="Times New Roman"/>
          <w:sz w:val="22"/>
          <w:szCs w:val="22"/>
          <w:lang w:val="en"/>
        </w:rPr>
        <w:t>1±1</w:t>
      </w:r>
      <w:r>
        <w:rPr>
          <w:rFonts w:ascii="Times New Roman" w:hAnsi="Times New Roman"/>
          <w:sz w:val="22"/>
          <w:szCs w:val="22"/>
          <w:lang w:val="en"/>
        </w:rPr>
        <w:t>,</w:t>
      </w:r>
      <w:r w:rsidRPr="009173E4">
        <w:rPr>
          <w:rFonts w:ascii="Times New Roman" w:hAnsi="Times New Roman"/>
          <w:sz w:val="22"/>
          <w:szCs w:val="22"/>
          <w:lang w:val="en"/>
        </w:rPr>
        <w:t>0, 3</w:t>
      </w:r>
      <w:r>
        <w:rPr>
          <w:rFonts w:ascii="Times New Roman" w:hAnsi="Times New Roman"/>
          <w:sz w:val="22"/>
          <w:szCs w:val="22"/>
          <w:lang w:val="en"/>
        </w:rPr>
        <w:t>,</w:t>
      </w:r>
      <w:r w:rsidRPr="009173E4">
        <w:rPr>
          <w:rFonts w:ascii="Times New Roman" w:hAnsi="Times New Roman"/>
          <w:sz w:val="22"/>
          <w:szCs w:val="22"/>
          <w:lang w:val="en"/>
        </w:rPr>
        <w:t>8±2</w:t>
      </w:r>
      <w:r>
        <w:rPr>
          <w:rFonts w:ascii="Times New Roman" w:hAnsi="Times New Roman"/>
          <w:sz w:val="22"/>
          <w:szCs w:val="22"/>
          <w:lang w:val="en"/>
        </w:rPr>
        <w:t>,</w:t>
      </w:r>
      <w:r w:rsidRPr="009173E4">
        <w:rPr>
          <w:rFonts w:ascii="Times New Roman" w:hAnsi="Times New Roman"/>
          <w:sz w:val="22"/>
          <w:szCs w:val="22"/>
          <w:lang w:val="en"/>
        </w:rPr>
        <w:t>1 mm.</w:t>
      </w:r>
    </w:p>
    <w:p w14:paraId="6E773415" w14:textId="63C0872C" w:rsidR="00B2307A" w:rsidRPr="00AE40CC" w:rsidRDefault="00AE40CC" w:rsidP="00E23FA7">
      <w:pPr>
        <w:spacing w:after="0" w:line="340" w:lineRule="exact"/>
        <w:ind w:firstLine="284"/>
        <w:jc w:val="both"/>
        <w:rPr>
          <w:rFonts w:ascii="Times New Roman" w:hAnsi="Times New Roman"/>
          <w:lang w:val="en-US"/>
        </w:rPr>
      </w:pPr>
      <w:r w:rsidRPr="00AE40CC">
        <w:rPr>
          <w:rFonts w:ascii="Times New Roman" w:hAnsi="Times New Roman"/>
          <w:lang w:val="en"/>
        </w:rPr>
        <w:t>External knee rotation in position 90</w:t>
      </w:r>
      <w:r w:rsidRPr="00AE40CC">
        <w:rPr>
          <w:rFonts w:ascii="Times New Roman" w:hAnsi="Times New Roman"/>
          <w:vertAlign w:val="superscript"/>
        </w:rPr>
        <w:t>0</w:t>
      </w:r>
      <w:r w:rsidRPr="00AE40CC">
        <w:rPr>
          <w:rFonts w:ascii="Times New Roman" w:hAnsi="Times New Roman"/>
          <w:lang w:val="en"/>
        </w:rPr>
        <w:t xml:space="preserve"> at the farthest test was </w:t>
      </w:r>
      <w:r w:rsidRPr="00AE40CC">
        <w:rPr>
          <w:rFonts w:ascii="Times New Roman" w:hAnsi="Times New Roman"/>
        </w:rPr>
        <w:t>1,71</w:t>
      </w:r>
      <w:r w:rsidRPr="00AE40CC">
        <w:rPr>
          <w:rFonts w:ascii="Times New Roman" w:hAnsi="Times New Roman"/>
          <w:vertAlign w:val="superscript"/>
        </w:rPr>
        <w:t>0</w:t>
      </w:r>
      <w:r w:rsidRPr="00AE40CC">
        <w:rPr>
          <w:rFonts w:ascii="Times New Roman" w:hAnsi="Times New Roman"/>
        </w:rPr>
        <w:t xml:space="preserve"> ± 1,61</w:t>
      </w:r>
      <w:r w:rsidRPr="00AE40CC">
        <w:rPr>
          <w:rFonts w:ascii="Times New Roman" w:hAnsi="Times New Roman"/>
          <w:vertAlign w:val="superscript"/>
        </w:rPr>
        <w:t>0</w:t>
      </w:r>
      <w:r w:rsidRPr="00AE40CC">
        <w:rPr>
          <w:rFonts w:ascii="Times New Roman" w:hAnsi="Times New Roman"/>
        </w:rPr>
        <w:t xml:space="preserve"> </w:t>
      </w:r>
      <w:r w:rsidRPr="00AE40CC">
        <w:rPr>
          <w:rFonts w:ascii="Times New Roman" w:hAnsi="Times New Roman"/>
          <w:lang w:val="en"/>
        </w:rPr>
        <w:t xml:space="preserve">compared to </w:t>
      </w:r>
      <w:r w:rsidRPr="00AE40CC">
        <w:rPr>
          <w:rFonts w:ascii="Times New Roman" w:hAnsi="Times New Roman"/>
        </w:rPr>
        <w:t>13,16</w:t>
      </w:r>
      <w:r w:rsidRPr="00AE40CC">
        <w:rPr>
          <w:rFonts w:ascii="Times New Roman" w:hAnsi="Times New Roman"/>
          <w:vertAlign w:val="superscript"/>
        </w:rPr>
        <w:t>0</w:t>
      </w:r>
      <w:r w:rsidRPr="00AE40CC">
        <w:rPr>
          <w:rFonts w:ascii="Times New Roman" w:hAnsi="Times New Roman"/>
        </w:rPr>
        <w:t xml:space="preserve"> ± 2,71</w:t>
      </w:r>
      <w:r w:rsidRPr="00AE40CC">
        <w:rPr>
          <w:rFonts w:ascii="Times New Roman" w:hAnsi="Times New Roman"/>
          <w:vertAlign w:val="superscript"/>
        </w:rPr>
        <w:t>0</w:t>
      </w:r>
      <w:r w:rsidRPr="00AE40CC">
        <w:rPr>
          <w:rFonts w:ascii="Times New Roman" w:hAnsi="Times New Roman"/>
          <w:vertAlign w:val="superscript"/>
          <w:lang w:val="en-US"/>
        </w:rPr>
        <w:t xml:space="preserve"> </w:t>
      </w:r>
      <w:r w:rsidRPr="00AE40CC">
        <w:rPr>
          <w:rFonts w:ascii="Times New Roman" w:hAnsi="Times New Roman"/>
          <w:lang w:val="en"/>
        </w:rPr>
        <w:t>before surgery, with a statistically significant improvement with p &lt; 0.001. After surgery, only 2 patients dial test positive for grade I. Our results were better than the Jun study (2015) with postoperative external rotation after 39.3 months of 3.6 ± 0.9</w:t>
      </w:r>
      <w:r w:rsidRPr="00AE40CC">
        <w:rPr>
          <w:rFonts w:ascii="Times New Roman" w:hAnsi="Times New Roman"/>
          <w:vertAlign w:val="superscript"/>
          <w:lang w:val="en"/>
        </w:rPr>
        <w:t>0</w:t>
      </w:r>
      <w:r w:rsidRPr="00AE40CC">
        <w:rPr>
          <w:rFonts w:ascii="Times New Roman" w:hAnsi="Times New Roman"/>
          <w:lang w:val="en"/>
        </w:rPr>
        <w:t xml:space="preserve">. and the study of Kim et al (2013) with postoperative external rotation after 24 months follow-up was </w:t>
      </w:r>
      <w:r w:rsidRPr="00AE40CC">
        <w:rPr>
          <w:rFonts w:ascii="Times New Roman" w:hAnsi="Times New Roman"/>
        </w:rPr>
        <w:t>3,67</w:t>
      </w:r>
      <w:r w:rsidRPr="00AE40CC">
        <w:rPr>
          <w:rFonts w:ascii="Times New Roman" w:hAnsi="Times New Roman"/>
          <w:vertAlign w:val="superscript"/>
        </w:rPr>
        <w:t>0</w:t>
      </w:r>
      <w:r w:rsidRPr="00AE40CC">
        <w:rPr>
          <w:rFonts w:ascii="Times New Roman" w:hAnsi="Times New Roman"/>
        </w:rPr>
        <w:t xml:space="preserve"> ± 1,37</w:t>
      </w:r>
      <w:r w:rsidRPr="00AE40CC">
        <w:rPr>
          <w:rFonts w:ascii="Times New Roman" w:hAnsi="Times New Roman"/>
          <w:vertAlign w:val="superscript"/>
        </w:rPr>
        <w:t>0</w:t>
      </w:r>
      <w:r>
        <w:rPr>
          <w:rFonts w:ascii="Times New Roman" w:hAnsi="Times New Roman"/>
          <w:lang w:val="en-US"/>
        </w:rPr>
        <w:t>.</w:t>
      </w:r>
    </w:p>
    <w:p w14:paraId="5F770DD6" w14:textId="0773F354" w:rsidR="00AE40CC" w:rsidRPr="00AE40CC" w:rsidRDefault="00AE40CC" w:rsidP="00E23FA7">
      <w:pPr>
        <w:spacing w:after="0" w:line="340" w:lineRule="exact"/>
        <w:ind w:firstLine="284"/>
        <w:jc w:val="both"/>
        <w:rPr>
          <w:rFonts w:asciiTheme="majorHAnsi" w:hAnsiTheme="majorHAnsi" w:cstheme="majorHAnsi"/>
          <w:lang w:val="en-US"/>
        </w:rPr>
      </w:pPr>
      <w:r w:rsidRPr="00AE40CC">
        <w:rPr>
          <w:rFonts w:asciiTheme="majorHAnsi" w:hAnsiTheme="majorHAnsi" w:cstheme="majorHAnsi"/>
          <w:lang w:val="en"/>
        </w:rPr>
        <w:t xml:space="preserve">The of </w:t>
      </w:r>
      <w:r w:rsidRPr="00AE40CC">
        <w:rPr>
          <w:rFonts w:asciiTheme="majorHAnsi" w:hAnsiTheme="majorHAnsi" w:cstheme="majorHAnsi"/>
          <w:lang w:val="en-US"/>
        </w:rPr>
        <w:t>varus gap on stress radiography of  knee</w:t>
      </w:r>
      <w:r w:rsidRPr="00AE40CC">
        <w:rPr>
          <w:rFonts w:asciiTheme="majorHAnsi" w:hAnsiTheme="majorHAnsi" w:cstheme="majorHAnsi"/>
          <w:lang w:val="en"/>
        </w:rPr>
        <w:t xml:space="preserve"> in our study before surgery was 5</w:t>
      </w:r>
      <w:r>
        <w:rPr>
          <w:rFonts w:asciiTheme="majorHAnsi" w:hAnsiTheme="majorHAnsi" w:cstheme="majorHAnsi"/>
          <w:lang w:val="en"/>
        </w:rPr>
        <w:t>,</w:t>
      </w:r>
      <w:r w:rsidRPr="00AE40CC">
        <w:rPr>
          <w:rFonts w:asciiTheme="majorHAnsi" w:hAnsiTheme="majorHAnsi" w:cstheme="majorHAnsi"/>
          <w:lang w:val="en"/>
        </w:rPr>
        <w:t>18 ± 1</w:t>
      </w:r>
      <w:r>
        <w:rPr>
          <w:rFonts w:asciiTheme="majorHAnsi" w:hAnsiTheme="majorHAnsi" w:cstheme="majorHAnsi"/>
          <w:lang w:val="en"/>
        </w:rPr>
        <w:t>,</w:t>
      </w:r>
      <w:r w:rsidRPr="00AE40CC">
        <w:rPr>
          <w:rFonts w:asciiTheme="majorHAnsi" w:hAnsiTheme="majorHAnsi" w:cstheme="majorHAnsi"/>
          <w:lang w:val="en"/>
        </w:rPr>
        <w:t>51mm. The postoperative result at the furthest time was 1</w:t>
      </w:r>
      <w:r>
        <w:rPr>
          <w:rFonts w:asciiTheme="majorHAnsi" w:hAnsiTheme="majorHAnsi" w:cstheme="majorHAnsi"/>
          <w:lang w:val="en"/>
        </w:rPr>
        <w:t>,</w:t>
      </w:r>
      <w:r w:rsidRPr="00AE40CC">
        <w:rPr>
          <w:rFonts w:asciiTheme="majorHAnsi" w:hAnsiTheme="majorHAnsi" w:cstheme="majorHAnsi"/>
          <w:lang w:val="en"/>
        </w:rPr>
        <w:t>24 ± 2</w:t>
      </w:r>
      <w:r>
        <w:rPr>
          <w:rFonts w:asciiTheme="majorHAnsi" w:hAnsiTheme="majorHAnsi" w:cstheme="majorHAnsi"/>
          <w:lang w:val="en"/>
        </w:rPr>
        <w:t>,</w:t>
      </w:r>
      <w:r w:rsidRPr="00AE40CC">
        <w:rPr>
          <w:rFonts w:asciiTheme="majorHAnsi" w:hAnsiTheme="majorHAnsi" w:cstheme="majorHAnsi"/>
          <w:lang w:val="en"/>
        </w:rPr>
        <w:t>61 mm, showing a clear improvement in joint opening after surgery. The results of our study are similar to Kim's (2013) study of 1</w:t>
      </w:r>
      <w:r>
        <w:rPr>
          <w:rFonts w:asciiTheme="majorHAnsi" w:hAnsiTheme="majorHAnsi" w:cstheme="majorHAnsi"/>
          <w:lang w:val="en"/>
        </w:rPr>
        <w:t>,</w:t>
      </w:r>
      <w:r w:rsidRPr="00AE40CC">
        <w:rPr>
          <w:rFonts w:asciiTheme="majorHAnsi" w:hAnsiTheme="majorHAnsi" w:cstheme="majorHAnsi"/>
          <w:lang w:val="en"/>
        </w:rPr>
        <w:t>35 ± 1 mm.</w:t>
      </w:r>
    </w:p>
    <w:p w14:paraId="5C33DCC4" w14:textId="0FAF510D" w:rsidR="00B2307A" w:rsidRPr="009173E4" w:rsidRDefault="009173E4" w:rsidP="00E23FA7">
      <w:pPr>
        <w:spacing w:after="0" w:line="340" w:lineRule="exact"/>
        <w:ind w:firstLine="284"/>
        <w:jc w:val="both"/>
        <w:rPr>
          <w:rFonts w:ascii="Times New Roman" w:hAnsi="Times New Roman"/>
          <w:lang w:val="en-US"/>
        </w:rPr>
      </w:pPr>
      <w:r w:rsidRPr="009173E4">
        <w:rPr>
          <w:rFonts w:ascii="Times New Roman" w:hAnsi="Times New Roman"/>
          <w:lang w:val="en"/>
        </w:rPr>
        <w:t>In our study, 28 post-operative patients had normal knee range of motion, and 3 patients (9</w:t>
      </w:r>
      <w:r>
        <w:rPr>
          <w:rFonts w:ascii="Times New Roman" w:hAnsi="Times New Roman"/>
          <w:lang w:val="en"/>
        </w:rPr>
        <w:t>,</w:t>
      </w:r>
      <w:r w:rsidRPr="009173E4">
        <w:rPr>
          <w:rFonts w:ascii="Times New Roman" w:hAnsi="Times New Roman"/>
          <w:lang w:val="en"/>
        </w:rPr>
        <w:t>67%) had limited knee</w:t>
      </w:r>
      <w:r>
        <w:rPr>
          <w:rFonts w:ascii="Times New Roman" w:hAnsi="Times New Roman"/>
          <w:lang w:val="en"/>
        </w:rPr>
        <w:t xml:space="preserve"> </w:t>
      </w:r>
      <w:r w:rsidRPr="009173E4">
        <w:rPr>
          <w:rFonts w:ascii="Times New Roman" w:hAnsi="Times New Roman"/>
          <w:lang w:val="en"/>
        </w:rPr>
        <w:t>motion from 16-25</w:t>
      </w:r>
      <w:r>
        <w:rPr>
          <w:rFonts w:ascii="Times New Roman" w:hAnsi="Times New Roman"/>
          <w:vertAlign w:val="superscript"/>
          <w:lang w:val="en"/>
        </w:rPr>
        <w:t>0</w:t>
      </w:r>
      <w:r w:rsidRPr="009173E4">
        <w:rPr>
          <w:rFonts w:ascii="Times New Roman" w:hAnsi="Times New Roman"/>
          <w:lang w:val="en"/>
        </w:rPr>
        <w:t xml:space="preserve">, </w:t>
      </w:r>
      <w:r w:rsidRPr="009173E4">
        <w:rPr>
          <w:rFonts w:ascii="Times New Roman" w:hAnsi="Times New Roman"/>
          <w:lang w:val="en"/>
        </w:rPr>
        <w:lastRenderedPageBreak/>
        <w:t xml:space="preserve">no patient had limited knee extension. Khanduja's (2006) study had 2/19 patients with </w:t>
      </w:r>
      <w:r>
        <w:rPr>
          <w:rFonts w:ascii="Times New Roman" w:hAnsi="Times New Roman"/>
          <w:lang w:val="en"/>
        </w:rPr>
        <w:t>PCL and PLC</w:t>
      </w:r>
      <w:r w:rsidRPr="009173E4">
        <w:rPr>
          <w:rFonts w:ascii="Times New Roman" w:hAnsi="Times New Roman"/>
          <w:lang w:val="en"/>
        </w:rPr>
        <w:t xml:space="preserve"> reconstruction having limited knee amplitude at week 6 and had to be released under anesthesia.</w:t>
      </w:r>
    </w:p>
    <w:p w14:paraId="3C2A4F60" w14:textId="2A66494D" w:rsidR="00272397" w:rsidRPr="00703986" w:rsidRDefault="009173E4" w:rsidP="00E23FA7">
      <w:pPr>
        <w:spacing w:after="0" w:line="340" w:lineRule="exact"/>
        <w:ind w:firstLine="284"/>
        <w:jc w:val="both"/>
        <w:rPr>
          <w:rFonts w:ascii="Times New Roman" w:hAnsi="Times New Roman"/>
          <w:lang w:val="en-US"/>
        </w:rPr>
      </w:pPr>
      <w:r w:rsidRPr="009173E4">
        <w:rPr>
          <w:rFonts w:ascii="Times New Roman" w:hAnsi="Times New Roman"/>
          <w:lang w:val="en"/>
        </w:rPr>
        <w:t>We noted that 2 patients (6</w:t>
      </w:r>
      <w:r>
        <w:rPr>
          <w:rFonts w:ascii="Times New Roman" w:hAnsi="Times New Roman"/>
          <w:lang w:val="en"/>
        </w:rPr>
        <w:t>,</w:t>
      </w:r>
      <w:r w:rsidRPr="009173E4">
        <w:rPr>
          <w:rFonts w:ascii="Times New Roman" w:hAnsi="Times New Roman"/>
          <w:lang w:val="en"/>
        </w:rPr>
        <w:t xml:space="preserve">45%) had pain and numbness at the </w:t>
      </w:r>
      <w:r>
        <w:rPr>
          <w:rFonts w:ascii="Times New Roman" w:hAnsi="Times New Roman"/>
          <w:lang w:val="en"/>
        </w:rPr>
        <w:t>h</w:t>
      </w:r>
      <w:r w:rsidRPr="009173E4">
        <w:rPr>
          <w:rFonts w:ascii="Times New Roman" w:hAnsi="Times New Roman"/>
          <w:lang w:val="en"/>
        </w:rPr>
        <w:t xml:space="preserve">amstring tendon site at the </w:t>
      </w:r>
      <w:r>
        <w:rPr>
          <w:rFonts w:ascii="Times New Roman" w:hAnsi="Times New Roman"/>
          <w:lang w:val="en"/>
        </w:rPr>
        <w:t>last</w:t>
      </w:r>
      <w:r w:rsidRPr="009173E4">
        <w:rPr>
          <w:rFonts w:ascii="Times New Roman" w:hAnsi="Times New Roman"/>
          <w:lang w:val="en"/>
        </w:rPr>
        <w:t xml:space="preserve"> follow-up. Pain and numbness at the hamstring tendon removal site may be caused by damage to the infrapatellar nerve branch of the saphenous nerve during the hamstring tendon removal process.</w:t>
      </w:r>
    </w:p>
    <w:p w14:paraId="77BE77CD" w14:textId="506A2B7D" w:rsidR="00272397" w:rsidRPr="0015406F" w:rsidRDefault="00261952" w:rsidP="00261952">
      <w:pPr>
        <w:pStyle w:val="Heading4"/>
        <w:numPr>
          <w:ilvl w:val="0"/>
          <w:numId w:val="30"/>
        </w:numPr>
        <w:spacing w:line="340" w:lineRule="exact"/>
        <w:ind w:left="851" w:hanging="851"/>
        <w:jc w:val="both"/>
        <w:rPr>
          <w:rFonts w:ascii="Times New Roman" w:hAnsi="Times New Roman"/>
          <w:color w:val="auto"/>
          <w:lang w:val="en-US"/>
        </w:rPr>
      </w:pPr>
      <w:r w:rsidRPr="0015406F">
        <w:rPr>
          <w:rFonts w:ascii="Times New Roman" w:hAnsi="Times New Roman"/>
          <w:color w:val="auto"/>
          <w:lang w:val="en"/>
        </w:rPr>
        <w:t>Postoperative complications</w:t>
      </w:r>
    </w:p>
    <w:p w14:paraId="3B7126A6" w14:textId="61AFED0C" w:rsidR="007F1BEC" w:rsidRPr="007F1BEC" w:rsidRDefault="007F1BEC" w:rsidP="00913F48">
      <w:pPr>
        <w:spacing w:after="0" w:line="340" w:lineRule="exact"/>
        <w:ind w:firstLine="426"/>
        <w:jc w:val="both"/>
        <w:rPr>
          <w:rFonts w:ascii="Times New Roman" w:hAnsi="Times New Roman"/>
          <w:lang w:val="en-US"/>
        </w:rPr>
      </w:pPr>
      <w:r w:rsidRPr="007F1BEC">
        <w:rPr>
          <w:rFonts w:ascii="Times New Roman" w:hAnsi="Times New Roman"/>
          <w:lang w:val="en"/>
        </w:rPr>
        <w:t xml:space="preserve">In this study, we recorded 01 case of complication with the suspension button being raised during surgery. We took an X-ray to detect it after surgery and then treated it to bring the button back to a position close to the bone. This complication was mentioned by Macdonald (2015) in </w:t>
      </w:r>
      <w:r>
        <w:rPr>
          <w:rFonts w:ascii="Times New Roman" w:hAnsi="Times New Roman"/>
          <w:lang w:val="en"/>
        </w:rPr>
        <w:t>PLC</w:t>
      </w:r>
      <w:r w:rsidRPr="007F1BEC">
        <w:rPr>
          <w:rFonts w:ascii="Times New Roman" w:hAnsi="Times New Roman"/>
          <w:lang w:val="en"/>
        </w:rPr>
        <w:t xml:space="preserve"> reconstruction.</w:t>
      </w:r>
    </w:p>
    <w:p w14:paraId="37E88CC7" w14:textId="2C71B5AE" w:rsidR="00272397" w:rsidRPr="007F1BEC" w:rsidRDefault="007F1BEC" w:rsidP="00913F48">
      <w:pPr>
        <w:spacing w:after="0" w:line="340" w:lineRule="exact"/>
        <w:ind w:firstLine="426"/>
        <w:jc w:val="both"/>
        <w:rPr>
          <w:rFonts w:ascii="Times New Roman" w:hAnsi="Times New Roman"/>
          <w:b/>
          <w:lang w:val="en-US"/>
        </w:rPr>
      </w:pPr>
      <w:r w:rsidRPr="007F1BEC">
        <w:rPr>
          <w:rFonts w:ascii="Times New Roman" w:hAnsi="Times New Roman"/>
          <w:lang w:val="en"/>
        </w:rPr>
        <w:t>We recorded 1 case (male patient, 25 years old) with superficial surgical wound infection due to thread leakage. We disinfected the wound, cleaned it, removed leaking sutures, changed wound care bandages in combination with intravenous antibiotics and sutured the skin 2 after 7 days, the patient's wound healed at 6 weeks after surgery. According to Maheshwer (2021) summarizing on 1747 patients, the infection rate after posterolateral corner surgery can be 1</w:t>
      </w:r>
      <w:r>
        <w:rPr>
          <w:rFonts w:ascii="Times New Roman" w:hAnsi="Times New Roman"/>
          <w:lang w:val="en"/>
        </w:rPr>
        <w:t>,</w:t>
      </w:r>
      <w:r w:rsidRPr="007F1BEC">
        <w:rPr>
          <w:rFonts w:ascii="Times New Roman" w:hAnsi="Times New Roman"/>
          <w:lang w:val="en"/>
        </w:rPr>
        <w:t>3%.</w:t>
      </w:r>
    </w:p>
    <w:p w14:paraId="4903055E" w14:textId="678A814A" w:rsidR="001B0CD5" w:rsidRDefault="007F1BEC" w:rsidP="00913F48">
      <w:pPr>
        <w:spacing w:after="0" w:line="340" w:lineRule="exact"/>
        <w:ind w:firstLine="426"/>
        <w:jc w:val="both"/>
        <w:rPr>
          <w:rFonts w:ascii="Times New Roman" w:hAnsi="Times New Roman"/>
          <w:bCs/>
          <w:lang w:val="en"/>
        </w:rPr>
      </w:pPr>
      <w:r w:rsidRPr="007F1BEC">
        <w:rPr>
          <w:rFonts w:ascii="Times New Roman" w:hAnsi="Times New Roman"/>
          <w:bCs/>
          <w:lang w:val="en"/>
        </w:rPr>
        <w:t xml:space="preserve">Postoperative rehabilitation exercise: Currently, there is no unified procedure for rehabilitation training for patients after reconstructive surgery of the </w:t>
      </w:r>
      <w:r>
        <w:rPr>
          <w:rFonts w:ascii="Times New Roman" w:hAnsi="Times New Roman"/>
          <w:bCs/>
          <w:lang w:val="en"/>
        </w:rPr>
        <w:t>PCL and PLC</w:t>
      </w:r>
      <w:r w:rsidRPr="007F1BEC">
        <w:rPr>
          <w:rFonts w:ascii="Times New Roman" w:hAnsi="Times New Roman"/>
          <w:bCs/>
          <w:lang w:val="en"/>
        </w:rPr>
        <w:t xml:space="preserve"> in the world. The</w:t>
      </w:r>
      <w:r w:rsidR="003522E4">
        <w:rPr>
          <w:rFonts w:ascii="Times New Roman" w:hAnsi="Times New Roman"/>
          <w:bCs/>
          <w:lang w:val="en"/>
        </w:rPr>
        <w:t xml:space="preserve"> </w:t>
      </w:r>
      <w:r w:rsidRPr="007F1BEC">
        <w:rPr>
          <w:rFonts w:ascii="Times New Roman" w:hAnsi="Times New Roman"/>
          <w:bCs/>
          <w:lang w:val="en"/>
        </w:rPr>
        <w:t>rehabilitation process in our study is summarized based on the understanding and reference to medical literature of many authors.</w:t>
      </w:r>
    </w:p>
    <w:p w14:paraId="1D8ED0D8" w14:textId="77777777" w:rsidR="007F1BEC" w:rsidRPr="001B0CD5" w:rsidRDefault="007F1BEC" w:rsidP="007F1BEC">
      <w:pPr>
        <w:spacing w:after="0" w:line="340" w:lineRule="exact"/>
        <w:ind w:firstLine="720"/>
        <w:jc w:val="both"/>
        <w:rPr>
          <w:rFonts w:ascii="Times New Roman" w:hAnsi="Times New Roman"/>
          <w:bCs/>
          <w:lang w:val="en-US"/>
        </w:rPr>
      </w:pPr>
    </w:p>
    <w:p w14:paraId="594F6C9C" w14:textId="218346A2" w:rsidR="00E00EB0" w:rsidRPr="00F63929" w:rsidRDefault="000E4873" w:rsidP="000E4873">
      <w:pPr>
        <w:pStyle w:val="Heading1"/>
        <w:spacing w:before="0" w:line="340" w:lineRule="exact"/>
        <w:jc w:val="center"/>
        <w:rPr>
          <w:rFonts w:ascii="Times New Roman" w:hAnsi="Times New Roman"/>
          <w:lang w:val="en-US"/>
        </w:rPr>
      </w:pPr>
      <w:r>
        <w:rPr>
          <w:rFonts w:ascii="Times New Roman" w:hAnsi="Times New Roman" w:cs="Times New Roman"/>
          <w:b/>
          <w:color w:val="auto"/>
          <w:sz w:val="22"/>
          <w:szCs w:val="22"/>
          <w:lang w:val="en-US"/>
        </w:rPr>
        <w:lastRenderedPageBreak/>
        <w:t>C</w:t>
      </w:r>
      <w:r w:rsidRPr="000E4873">
        <w:rPr>
          <w:rFonts w:ascii="Times New Roman" w:hAnsi="Times New Roman" w:cs="Times New Roman"/>
          <w:b/>
          <w:color w:val="auto"/>
          <w:sz w:val="22"/>
          <w:szCs w:val="22"/>
          <w:lang w:val="en-US"/>
        </w:rPr>
        <w:t>ONCLUSION</w:t>
      </w:r>
    </w:p>
    <w:p w14:paraId="71E0E6A1" w14:textId="4017A07C" w:rsidR="000E4873" w:rsidRPr="000E4873" w:rsidRDefault="000E4873" w:rsidP="000E4873">
      <w:pPr>
        <w:spacing w:after="0" w:line="340" w:lineRule="exact"/>
        <w:ind w:firstLine="709"/>
        <w:jc w:val="both"/>
        <w:rPr>
          <w:rFonts w:ascii="Times New Roman" w:hAnsi="Times New Roman"/>
          <w:lang w:val="en-US"/>
        </w:rPr>
      </w:pPr>
      <w:r w:rsidRPr="000E4873">
        <w:rPr>
          <w:rFonts w:ascii="Times New Roman" w:hAnsi="Times New Roman"/>
          <w:lang w:val="en"/>
        </w:rPr>
        <w:t xml:space="preserve">Through studying some anatomical characteristics of </w:t>
      </w:r>
      <w:r>
        <w:rPr>
          <w:rFonts w:ascii="Times New Roman" w:hAnsi="Times New Roman"/>
          <w:lang w:val="en"/>
        </w:rPr>
        <w:t xml:space="preserve"> PCL and PLC </w:t>
      </w:r>
      <w:r w:rsidRPr="000E4873">
        <w:rPr>
          <w:rFonts w:ascii="Times New Roman" w:hAnsi="Times New Roman"/>
          <w:lang w:val="en"/>
        </w:rPr>
        <w:t>on 30 knee joint</w:t>
      </w:r>
      <w:r>
        <w:rPr>
          <w:rFonts w:ascii="Times New Roman" w:hAnsi="Times New Roman"/>
          <w:lang w:val="en"/>
        </w:rPr>
        <w:t>s</w:t>
      </w:r>
      <w:r w:rsidRPr="000E4873">
        <w:rPr>
          <w:rFonts w:ascii="Times New Roman" w:hAnsi="Times New Roman"/>
          <w:lang w:val="en"/>
        </w:rPr>
        <w:t xml:space="preserve"> taken from fresh cadavers of Vietnamese adults and applying reconstructive surgery of the </w:t>
      </w:r>
      <w:r>
        <w:rPr>
          <w:rFonts w:ascii="Times New Roman" w:hAnsi="Times New Roman"/>
          <w:lang w:val="en"/>
        </w:rPr>
        <w:t xml:space="preserve">PCL and PLC </w:t>
      </w:r>
      <w:r w:rsidRPr="000E4873">
        <w:rPr>
          <w:rFonts w:ascii="Times New Roman" w:hAnsi="Times New Roman"/>
          <w:lang w:val="en"/>
        </w:rPr>
        <w:t>according to the modified Larson R. technique, we would like to draw some conclusions as follows:</w:t>
      </w:r>
    </w:p>
    <w:p w14:paraId="61389DC1" w14:textId="244AEA6E" w:rsidR="00F63929" w:rsidRPr="000E4873" w:rsidRDefault="00F63929" w:rsidP="00DB37E8">
      <w:pPr>
        <w:spacing w:after="0" w:line="340" w:lineRule="exact"/>
        <w:jc w:val="both"/>
        <w:rPr>
          <w:rFonts w:ascii="Times New Roman" w:hAnsi="Times New Roman"/>
          <w:b/>
          <w:bCs/>
          <w:lang w:val="en-US"/>
        </w:rPr>
      </w:pPr>
      <w:r w:rsidRPr="00F63929">
        <w:rPr>
          <w:rFonts w:ascii="Times New Roman" w:hAnsi="Times New Roman"/>
          <w:b/>
          <w:bCs/>
        </w:rPr>
        <w:t>1.</w:t>
      </w:r>
      <w:r w:rsidR="000E4873">
        <w:rPr>
          <w:rFonts w:ascii="Times New Roman" w:hAnsi="Times New Roman"/>
          <w:b/>
          <w:bCs/>
          <w:lang w:val="en-US"/>
        </w:rPr>
        <w:t xml:space="preserve"> </w:t>
      </w:r>
      <w:r w:rsidR="000E4873" w:rsidRPr="000E4873">
        <w:rPr>
          <w:rFonts w:ascii="Times New Roman" w:hAnsi="Times New Roman"/>
          <w:b/>
          <w:bCs/>
          <w:lang w:val="en"/>
        </w:rPr>
        <w:t xml:space="preserve">Anatomical characteristics of </w:t>
      </w:r>
      <w:r w:rsidR="0040492E">
        <w:rPr>
          <w:rFonts w:ascii="Times New Roman" w:hAnsi="Times New Roman"/>
          <w:b/>
          <w:bCs/>
          <w:lang w:val="en"/>
        </w:rPr>
        <w:t>PLC and PCL</w:t>
      </w:r>
      <w:r w:rsidR="003522E4">
        <w:rPr>
          <w:rFonts w:ascii="Times New Roman" w:hAnsi="Times New Roman"/>
          <w:b/>
          <w:bCs/>
          <w:lang w:val="en"/>
        </w:rPr>
        <w:t>.</w:t>
      </w:r>
    </w:p>
    <w:p w14:paraId="41817DFF" w14:textId="68A6168D" w:rsidR="000E4873" w:rsidRPr="000E4873" w:rsidRDefault="00F63929" w:rsidP="00F80C97">
      <w:pPr>
        <w:spacing w:after="0" w:line="340" w:lineRule="exact"/>
        <w:jc w:val="both"/>
        <w:rPr>
          <w:rFonts w:asciiTheme="majorHAnsi" w:eastAsia="Times New Roman" w:hAnsiTheme="majorHAnsi" w:cstheme="majorHAnsi"/>
          <w:lang w:val="en-US"/>
        </w:rPr>
      </w:pPr>
      <w:r w:rsidRPr="00F63929">
        <w:rPr>
          <w:rFonts w:ascii="Times New Roman" w:hAnsi="Times New Roman"/>
          <w:lang w:val="en-US"/>
        </w:rPr>
        <w:t xml:space="preserve"> </w:t>
      </w:r>
      <w:r w:rsidRPr="00F63929">
        <w:rPr>
          <w:rFonts w:ascii="Times New Roman" w:hAnsi="Times New Roman"/>
          <w:lang w:val="en-US"/>
        </w:rPr>
        <w:tab/>
      </w:r>
      <w:r w:rsidRPr="00F63929">
        <w:rPr>
          <w:rFonts w:ascii="Times New Roman" w:hAnsi="Times New Roman"/>
        </w:rPr>
        <w:t xml:space="preserve">- </w:t>
      </w:r>
      <w:r w:rsidR="000E4873">
        <w:rPr>
          <w:rFonts w:ascii="Times New Roman" w:hAnsi="Times New Roman"/>
          <w:lang w:val="en-US"/>
        </w:rPr>
        <w:t>LCL</w:t>
      </w:r>
      <w:r w:rsidRPr="00F63929">
        <w:rPr>
          <w:rFonts w:ascii="Times New Roman" w:hAnsi="Times New Roman"/>
        </w:rPr>
        <w:t xml:space="preserve">: </w:t>
      </w:r>
      <w:r w:rsidR="00F80C97" w:rsidRPr="00F80C97">
        <w:rPr>
          <w:rFonts w:ascii="Times New Roman" w:hAnsi="Times New Roman"/>
          <w:lang w:val="en"/>
        </w:rPr>
        <w:t xml:space="preserve">Passes posteriorly under the lateral epicondyle to the fibula head. Present in 100% of specimens, there are 2 samples with 02 </w:t>
      </w:r>
      <w:r w:rsidR="00F80C97">
        <w:rPr>
          <w:rFonts w:ascii="Times New Roman" w:hAnsi="Times New Roman"/>
          <w:lang w:val="en"/>
        </w:rPr>
        <w:t>LCL</w:t>
      </w:r>
      <w:r w:rsidR="00F80C97" w:rsidRPr="00F80C97">
        <w:rPr>
          <w:rFonts w:ascii="Times New Roman" w:hAnsi="Times New Roman"/>
          <w:lang w:val="en"/>
        </w:rPr>
        <w:t xml:space="preserve">. </w:t>
      </w:r>
      <w:r w:rsidR="000E4873" w:rsidRPr="000E4873">
        <w:rPr>
          <w:rFonts w:asciiTheme="majorHAnsi" w:eastAsia="Times New Roman" w:hAnsiTheme="majorHAnsi" w:cstheme="majorHAnsi"/>
          <w:lang w:val="en"/>
        </w:rPr>
        <w:t>The average length is 59</w:t>
      </w:r>
      <w:r w:rsidR="000A6C67">
        <w:rPr>
          <w:rFonts w:asciiTheme="majorHAnsi" w:eastAsia="Times New Roman" w:hAnsiTheme="majorHAnsi" w:cstheme="majorHAnsi"/>
          <w:lang w:val="en"/>
        </w:rPr>
        <w:t>,</w:t>
      </w:r>
      <w:r w:rsidR="000E4873" w:rsidRPr="000E4873">
        <w:rPr>
          <w:rFonts w:asciiTheme="majorHAnsi" w:eastAsia="Times New Roman" w:hAnsiTheme="majorHAnsi" w:cstheme="majorHAnsi"/>
          <w:lang w:val="en"/>
        </w:rPr>
        <w:t>36 ± 6</w:t>
      </w:r>
      <w:r w:rsidR="000A6C67">
        <w:rPr>
          <w:rFonts w:asciiTheme="majorHAnsi" w:eastAsia="Times New Roman" w:hAnsiTheme="majorHAnsi" w:cstheme="majorHAnsi"/>
          <w:lang w:val="en"/>
        </w:rPr>
        <w:t>,</w:t>
      </w:r>
      <w:r w:rsidR="000E4873" w:rsidRPr="000E4873">
        <w:rPr>
          <w:rFonts w:asciiTheme="majorHAnsi" w:eastAsia="Times New Roman" w:hAnsiTheme="majorHAnsi" w:cstheme="majorHAnsi"/>
          <w:lang w:val="en"/>
        </w:rPr>
        <w:t>57 mm, the average small diameter is 1</w:t>
      </w:r>
      <w:r w:rsidR="000A6C67">
        <w:rPr>
          <w:rFonts w:asciiTheme="majorHAnsi" w:eastAsia="Times New Roman" w:hAnsiTheme="majorHAnsi" w:cstheme="majorHAnsi"/>
          <w:lang w:val="en"/>
        </w:rPr>
        <w:t>,</w:t>
      </w:r>
      <w:r w:rsidR="000E4873" w:rsidRPr="000E4873">
        <w:rPr>
          <w:rFonts w:asciiTheme="majorHAnsi" w:eastAsia="Times New Roman" w:hAnsiTheme="majorHAnsi" w:cstheme="majorHAnsi"/>
          <w:lang w:val="en"/>
        </w:rPr>
        <w:t>68 ± 0</w:t>
      </w:r>
      <w:r w:rsidR="000A6C67">
        <w:rPr>
          <w:rFonts w:asciiTheme="majorHAnsi" w:eastAsia="Times New Roman" w:hAnsiTheme="majorHAnsi" w:cstheme="majorHAnsi"/>
          <w:lang w:val="en"/>
        </w:rPr>
        <w:t>,</w:t>
      </w:r>
      <w:r w:rsidR="000E4873" w:rsidRPr="000E4873">
        <w:rPr>
          <w:rFonts w:asciiTheme="majorHAnsi" w:eastAsia="Times New Roman" w:hAnsiTheme="majorHAnsi" w:cstheme="majorHAnsi"/>
          <w:lang w:val="en"/>
        </w:rPr>
        <w:t>52 mm, the average large diameter is 2</w:t>
      </w:r>
      <w:r w:rsidR="000A6C67">
        <w:rPr>
          <w:rFonts w:asciiTheme="majorHAnsi" w:eastAsia="Times New Roman" w:hAnsiTheme="majorHAnsi" w:cstheme="majorHAnsi"/>
          <w:lang w:val="en"/>
        </w:rPr>
        <w:t>,</w:t>
      </w:r>
      <w:r w:rsidR="000E4873" w:rsidRPr="000E4873">
        <w:rPr>
          <w:rFonts w:asciiTheme="majorHAnsi" w:eastAsia="Times New Roman" w:hAnsiTheme="majorHAnsi" w:cstheme="majorHAnsi"/>
          <w:lang w:val="en"/>
        </w:rPr>
        <w:t>92 ± 0</w:t>
      </w:r>
      <w:r w:rsidR="000A6C67">
        <w:rPr>
          <w:rFonts w:asciiTheme="majorHAnsi" w:eastAsia="Times New Roman" w:hAnsiTheme="majorHAnsi" w:cstheme="majorHAnsi"/>
          <w:lang w:val="en"/>
        </w:rPr>
        <w:t>,</w:t>
      </w:r>
      <w:r w:rsidR="000E4873" w:rsidRPr="000E4873">
        <w:rPr>
          <w:rFonts w:asciiTheme="majorHAnsi" w:eastAsia="Times New Roman" w:hAnsiTheme="majorHAnsi" w:cstheme="majorHAnsi"/>
          <w:lang w:val="en"/>
        </w:rPr>
        <w:t>87 mm. The attachment area on the femur is mainly located behind and below the lateral epicondyle, the lower is 1</w:t>
      </w:r>
      <w:r w:rsidR="000A6C67">
        <w:rPr>
          <w:rFonts w:asciiTheme="majorHAnsi" w:eastAsia="Times New Roman" w:hAnsiTheme="majorHAnsi" w:cstheme="majorHAnsi"/>
          <w:lang w:val="en"/>
        </w:rPr>
        <w:t>,</w:t>
      </w:r>
      <w:r w:rsidR="000E4873" w:rsidRPr="000E4873">
        <w:rPr>
          <w:rFonts w:asciiTheme="majorHAnsi" w:eastAsia="Times New Roman" w:hAnsiTheme="majorHAnsi" w:cstheme="majorHAnsi"/>
          <w:lang w:val="en"/>
        </w:rPr>
        <w:t>78 ± 4</w:t>
      </w:r>
      <w:r w:rsidR="000A6C67">
        <w:rPr>
          <w:rFonts w:asciiTheme="majorHAnsi" w:eastAsia="Times New Roman" w:hAnsiTheme="majorHAnsi" w:cstheme="majorHAnsi"/>
          <w:lang w:val="en"/>
        </w:rPr>
        <w:t>,</w:t>
      </w:r>
      <w:r w:rsidR="000E4873" w:rsidRPr="000E4873">
        <w:rPr>
          <w:rFonts w:asciiTheme="majorHAnsi" w:eastAsia="Times New Roman" w:hAnsiTheme="majorHAnsi" w:cstheme="majorHAnsi"/>
          <w:lang w:val="en"/>
        </w:rPr>
        <w:t>41 mm, the posterior is 4</w:t>
      </w:r>
      <w:r w:rsidR="000A6C67">
        <w:rPr>
          <w:rFonts w:asciiTheme="majorHAnsi" w:eastAsia="Times New Roman" w:hAnsiTheme="majorHAnsi" w:cstheme="majorHAnsi"/>
          <w:lang w:val="en"/>
        </w:rPr>
        <w:t>,</w:t>
      </w:r>
      <w:r w:rsidR="000E4873" w:rsidRPr="000E4873">
        <w:rPr>
          <w:rFonts w:asciiTheme="majorHAnsi" w:eastAsia="Times New Roman" w:hAnsiTheme="majorHAnsi" w:cstheme="majorHAnsi"/>
          <w:lang w:val="en"/>
        </w:rPr>
        <w:t>86 ± 2</w:t>
      </w:r>
      <w:r w:rsidR="000A6C67">
        <w:rPr>
          <w:rFonts w:asciiTheme="majorHAnsi" w:eastAsia="Times New Roman" w:hAnsiTheme="majorHAnsi" w:cstheme="majorHAnsi"/>
          <w:lang w:val="en"/>
        </w:rPr>
        <w:t>,</w:t>
      </w:r>
      <w:r w:rsidR="000E4873" w:rsidRPr="000E4873">
        <w:rPr>
          <w:rFonts w:asciiTheme="majorHAnsi" w:eastAsia="Times New Roman" w:hAnsiTheme="majorHAnsi" w:cstheme="majorHAnsi"/>
          <w:lang w:val="en"/>
        </w:rPr>
        <w:t>57 mm. The area of ​​attachment to the fibula head is 33</w:t>
      </w:r>
      <w:r w:rsidR="000A6C67">
        <w:rPr>
          <w:rFonts w:asciiTheme="majorHAnsi" w:eastAsia="Times New Roman" w:hAnsiTheme="majorHAnsi" w:cstheme="majorHAnsi"/>
          <w:lang w:val="en"/>
        </w:rPr>
        <w:t>,</w:t>
      </w:r>
      <w:r w:rsidR="000E4873" w:rsidRPr="000E4873">
        <w:rPr>
          <w:rFonts w:asciiTheme="majorHAnsi" w:eastAsia="Times New Roman" w:hAnsiTheme="majorHAnsi" w:cstheme="majorHAnsi"/>
          <w:lang w:val="en"/>
        </w:rPr>
        <w:t>55 ± 10</w:t>
      </w:r>
      <w:r w:rsidR="000A6C67">
        <w:rPr>
          <w:rFonts w:asciiTheme="majorHAnsi" w:eastAsia="Times New Roman" w:hAnsiTheme="majorHAnsi" w:cstheme="majorHAnsi"/>
          <w:lang w:val="en"/>
        </w:rPr>
        <w:t>,</w:t>
      </w:r>
      <w:r w:rsidR="000E4873" w:rsidRPr="000E4873">
        <w:rPr>
          <w:rFonts w:asciiTheme="majorHAnsi" w:eastAsia="Times New Roman" w:hAnsiTheme="majorHAnsi" w:cstheme="majorHAnsi"/>
          <w:lang w:val="en"/>
        </w:rPr>
        <w:t>87 mm2.</w:t>
      </w:r>
    </w:p>
    <w:p w14:paraId="28BD6D65" w14:textId="15A93C0F" w:rsidR="000E4873" w:rsidRPr="000E4873" w:rsidRDefault="00F63929" w:rsidP="00F80C97">
      <w:pPr>
        <w:spacing w:after="0" w:line="340" w:lineRule="exact"/>
        <w:ind w:firstLine="720"/>
        <w:jc w:val="both"/>
        <w:rPr>
          <w:rFonts w:ascii="Times New Roman" w:hAnsi="Times New Roman"/>
          <w:lang w:val="en-US"/>
        </w:rPr>
      </w:pPr>
      <w:r w:rsidRPr="00F63929">
        <w:rPr>
          <w:rFonts w:ascii="Times New Roman" w:hAnsi="Times New Roman"/>
        </w:rPr>
        <w:t xml:space="preserve">- </w:t>
      </w:r>
      <w:r w:rsidR="000E4873">
        <w:rPr>
          <w:rFonts w:ascii="Times New Roman" w:hAnsi="Times New Roman"/>
          <w:lang w:val="en"/>
        </w:rPr>
        <w:t>PT</w:t>
      </w:r>
      <w:r w:rsidR="000E4873" w:rsidRPr="000E4873">
        <w:rPr>
          <w:rFonts w:ascii="Times New Roman" w:hAnsi="Times New Roman"/>
          <w:lang w:val="en"/>
        </w:rPr>
        <w:t>: Average length is 33</w:t>
      </w:r>
      <w:r w:rsidR="000A6C67">
        <w:rPr>
          <w:rFonts w:ascii="Times New Roman" w:hAnsi="Times New Roman"/>
          <w:lang w:val="en"/>
        </w:rPr>
        <w:t>,</w:t>
      </w:r>
      <w:r w:rsidR="000E4873" w:rsidRPr="000E4873">
        <w:rPr>
          <w:rFonts w:ascii="Times New Roman" w:hAnsi="Times New Roman"/>
          <w:lang w:val="en"/>
        </w:rPr>
        <w:t>50 ± 6</w:t>
      </w:r>
      <w:r w:rsidR="000A6C67">
        <w:rPr>
          <w:rFonts w:ascii="Times New Roman" w:hAnsi="Times New Roman"/>
          <w:lang w:val="en"/>
        </w:rPr>
        <w:t>,</w:t>
      </w:r>
      <w:r w:rsidR="000E4873" w:rsidRPr="000E4873">
        <w:rPr>
          <w:rFonts w:ascii="Times New Roman" w:hAnsi="Times New Roman"/>
          <w:lang w:val="en"/>
        </w:rPr>
        <w:t>65 mm, small diameter is 2</w:t>
      </w:r>
      <w:r w:rsidR="000A6C67">
        <w:rPr>
          <w:rFonts w:ascii="Times New Roman" w:hAnsi="Times New Roman"/>
          <w:lang w:val="en"/>
        </w:rPr>
        <w:t>,</w:t>
      </w:r>
      <w:r w:rsidR="000E4873" w:rsidRPr="000E4873">
        <w:rPr>
          <w:rFonts w:ascii="Times New Roman" w:hAnsi="Times New Roman"/>
          <w:lang w:val="en"/>
        </w:rPr>
        <w:t>71 ± 0</w:t>
      </w:r>
      <w:r w:rsidR="000A6C67">
        <w:rPr>
          <w:rFonts w:ascii="Times New Roman" w:hAnsi="Times New Roman"/>
          <w:lang w:val="en"/>
        </w:rPr>
        <w:t>,</w:t>
      </w:r>
      <w:r w:rsidR="000E4873" w:rsidRPr="000E4873">
        <w:rPr>
          <w:rFonts w:ascii="Times New Roman" w:hAnsi="Times New Roman"/>
          <w:lang w:val="en"/>
        </w:rPr>
        <w:t>65 mm, large diameter is 5</w:t>
      </w:r>
      <w:r w:rsidR="000A6C67">
        <w:rPr>
          <w:rFonts w:ascii="Times New Roman" w:hAnsi="Times New Roman"/>
          <w:lang w:val="en"/>
        </w:rPr>
        <w:t>,</w:t>
      </w:r>
      <w:r w:rsidR="000E4873" w:rsidRPr="000E4873">
        <w:rPr>
          <w:rFonts w:ascii="Times New Roman" w:hAnsi="Times New Roman"/>
          <w:lang w:val="en"/>
        </w:rPr>
        <w:t>86 ± 1</w:t>
      </w:r>
      <w:r w:rsidR="000A6C67">
        <w:rPr>
          <w:rFonts w:ascii="Times New Roman" w:hAnsi="Times New Roman"/>
          <w:lang w:val="en"/>
        </w:rPr>
        <w:t>,</w:t>
      </w:r>
      <w:r w:rsidR="000E4873" w:rsidRPr="000E4873">
        <w:rPr>
          <w:rFonts w:ascii="Times New Roman" w:hAnsi="Times New Roman"/>
          <w:lang w:val="en"/>
        </w:rPr>
        <w:t>23 mm. The average area of ​​attachment point on the femur is 58</w:t>
      </w:r>
      <w:r w:rsidR="000A6C67">
        <w:rPr>
          <w:rFonts w:ascii="Times New Roman" w:hAnsi="Times New Roman"/>
          <w:lang w:val="en"/>
        </w:rPr>
        <w:t>,</w:t>
      </w:r>
      <w:r w:rsidR="000E4873" w:rsidRPr="000E4873">
        <w:rPr>
          <w:rFonts w:ascii="Times New Roman" w:hAnsi="Times New Roman"/>
          <w:lang w:val="en"/>
        </w:rPr>
        <w:t>79 ± 16</w:t>
      </w:r>
      <w:r w:rsidR="000A6C67">
        <w:rPr>
          <w:rFonts w:ascii="Times New Roman" w:hAnsi="Times New Roman"/>
          <w:lang w:val="en"/>
        </w:rPr>
        <w:t>,</w:t>
      </w:r>
      <w:r w:rsidR="000E4873" w:rsidRPr="000E4873">
        <w:rPr>
          <w:rFonts w:ascii="Times New Roman" w:hAnsi="Times New Roman"/>
          <w:lang w:val="en"/>
        </w:rPr>
        <w:t>23 mm2, and is located behind the DCBN attachment point and about 17</w:t>
      </w:r>
      <w:r w:rsidR="000A6C67">
        <w:rPr>
          <w:rFonts w:ascii="Times New Roman" w:hAnsi="Times New Roman"/>
          <w:lang w:val="en"/>
        </w:rPr>
        <w:t>,</w:t>
      </w:r>
      <w:r w:rsidR="000E4873" w:rsidRPr="000E4873">
        <w:rPr>
          <w:rFonts w:ascii="Times New Roman" w:hAnsi="Times New Roman"/>
          <w:lang w:val="en"/>
        </w:rPr>
        <w:t>54 ± 7</w:t>
      </w:r>
      <w:r w:rsidR="000A6C67">
        <w:rPr>
          <w:rFonts w:ascii="Times New Roman" w:hAnsi="Times New Roman"/>
          <w:lang w:val="en"/>
        </w:rPr>
        <w:t>,</w:t>
      </w:r>
      <w:r w:rsidR="000E4873" w:rsidRPr="000E4873">
        <w:rPr>
          <w:rFonts w:ascii="Times New Roman" w:hAnsi="Times New Roman"/>
          <w:lang w:val="en"/>
        </w:rPr>
        <w:t>54 mm away.</w:t>
      </w:r>
    </w:p>
    <w:p w14:paraId="56F7829D" w14:textId="026C2DF5" w:rsidR="000E4873" w:rsidRPr="000E4873" w:rsidRDefault="00F63929" w:rsidP="00DB37E8">
      <w:pPr>
        <w:spacing w:after="0" w:line="340" w:lineRule="exact"/>
        <w:ind w:firstLine="720"/>
        <w:jc w:val="both"/>
        <w:rPr>
          <w:rFonts w:ascii="Times New Roman" w:eastAsia="Times New Roman" w:hAnsi="Times New Roman"/>
          <w:lang w:val="en-US"/>
        </w:rPr>
      </w:pPr>
      <w:r w:rsidRPr="00F63929">
        <w:rPr>
          <w:rFonts w:ascii="Times New Roman" w:hAnsi="Times New Roman"/>
        </w:rPr>
        <w:t xml:space="preserve">- </w:t>
      </w:r>
      <w:r w:rsidR="00DB37E8">
        <w:rPr>
          <w:rFonts w:ascii="Times New Roman" w:hAnsi="Times New Roman"/>
          <w:lang w:val="en-US"/>
        </w:rPr>
        <w:t>PFL</w:t>
      </w:r>
      <w:r w:rsidRPr="00F63929">
        <w:rPr>
          <w:rFonts w:ascii="Times New Roman" w:hAnsi="Times New Roman"/>
        </w:rPr>
        <w:t xml:space="preserve">: </w:t>
      </w:r>
      <w:r w:rsidR="000E4873" w:rsidRPr="000E4873">
        <w:rPr>
          <w:rFonts w:ascii="Times New Roman" w:eastAsia="Times New Roman" w:hAnsi="Times New Roman"/>
          <w:lang w:val="en"/>
        </w:rPr>
        <w:t>Average length is 12</w:t>
      </w:r>
      <w:r w:rsidR="000A6C67">
        <w:rPr>
          <w:rFonts w:ascii="Times New Roman" w:eastAsia="Times New Roman" w:hAnsi="Times New Roman"/>
          <w:lang w:val="en"/>
        </w:rPr>
        <w:t>,</w:t>
      </w:r>
      <w:r w:rsidR="000E4873" w:rsidRPr="000E4873">
        <w:rPr>
          <w:rFonts w:ascii="Times New Roman" w:eastAsia="Times New Roman" w:hAnsi="Times New Roman"/>
          <w:lang w:val="en"/>
        </w:rPr>
        <w:t>72 ± 3</w:t>
      </w:r>
      <w:r w:rsidR="000A6C67">
        <w:rPr>
          <w:rFonts w:ascii="Times New Roman" w:eastAsia="Times New Roman" w:hAnsi="Times New Roman"/>
          <w:lang w:val="en"/>
        </w:rPr>
        <w:t>,</w:t>
      </w:r>
      <w:r w:rsidR="000E4873" w:rsidRPr="000E4873">
        <w:rPr>
          <w:rFonts w:ascii="Times New Roman" w:eastAsia="Times New Roman" w:hAnsi="Times New Roman"/>
          <w:lang w:val="en"/>
        </w:rPr>
        <w:t>20 mm, small diameter is 1</w:t>
      </w:r>
      <w:r w:rsidR="000A6C67">
        <w:rPr>
          <w:rFonts w:ascii="Times New Roman" w:eastAsia="Times New Roman" w:hAnsi="Times New Roman"/>
          <w:lang w:val="en"/>
        </w:rPr>
        <w:t>,</w:t>
      </w:r>
      <w:r w:rsidR="000E4873" w:rsidRPr="000E4873">
        <w:rPr>
          <w:rFonts w:ascii="Times New Roman" w:eastAsia="Times New Roman" w:hAnsi="Times New Roman"/>
          <w:lang w:val="en"/>
        </w:rPr>
        <w:t>16 ± 0</w:t>
      </w:r>
      <w:r w:rsidR="000A6C67">
        <w:rPr>
          <w:rFonts w:ascii="Times New Roman" w:eastAsia="Times New Roman" w:hAnsi="Times New Roman"/>
          <w:lang w:val="en"/>
        </w:rPr>
        <w:t>,</w:t>
      </w:r>
      <w:r w:rsidR="000E4873" w:rsidRPr="000E4873">
        <w:rPr>
          <w:rFonts w:ascii="Times New Roman" w:eastAsia="Times New Roman" w:hAnsi="Times New Roman"/>
          <w:lang w:val="en"/>
        </w:rPr>
        <w:t>56 mm, large diameter is 5</w:t>
      </w:r>
      <w:r w:rsidR="000A6C67">
        <w:rPr>
          <w:rFonts w:ascii="Times New Roman" w:eastAsia="Times New Roman" w:hAnsi="Times New Roman"/>
          <w:lang w:val="en"/>
        </w:rPr>
        <w:t>,</w:t>
      </w:r>
      <w:r w:rsidR="000E4873" w:rsidRPr="000E4873">
        <w:rPr>
          <w:rFonts w:ascii="Times New Roman" w:eastAsia="Times New Roman" w:hAnsi="Times New Roman"/>
          <w:lang w:val="en"/>
        </w:rPr>
        <w:t>55 ± 2</w:t>
      </w:r>
      <w:r w:rsidR="000A6C67">
        <w:rPr>
          <w:rFonts w:ascii="Times New Roman" w:eastAsia="Times New Roman" w:hAnsi="Times New Roman"/>
          <w:lang w:val="en"/>
        </w:rPr>
        <w:t>,</w:t>
      </w:r>
      <w:r w:rsidR="000E4873" w:rsidRPr="000E4873">
        <w:rPr>
          <w:rFonts w:ascii="Times New Roman" w:eastAsia="Times New Roman" w:hAnsi="Times New Roman"/>
          <w:lang w:val="en"/>
        </w:rPr>
        <w:t xml:space="preserve">56 mm, area of ​​upper attachment point </w:t>
      </w:r>
      <w:r w:rsidR="00DB37E8">
        <w:rPr>
          <w:rFonts w:ascii="Times New Roman" w:eastAsia="Times New Roman" w:hAnsi="Times New Roman"/>
          <w:lang w:val="en"/>
        </w:rPr>
        <w:t>PFL</w:t>
      </w:r>
      <w:r w:rsidR="000E4873" w:rsidRPr="000E4873">
        <w:rPr>
          <w:rFonts w:ascii="Times New Roman" w:eastAsia="Times New Roman" w:hAnsi="Times New Roman"/>
          <w:lang w:val="en"/>
        </w:rPr>
        <w:t>'s fibula is 16</w:t>
      </w:r>
      <w:r w:rsidR="000A6C67">
        <w:rPr>
          <w:rFonts w:ascii="Times New Roman" w:eastAsia="Times New Roman" w:hAnsi="Times New Roman"/>
          <w:lang w:val="en"/>
        </w:rPr>
        <w:t>,</w:t>
      </w:r>
      <w:r w:rsidR="000E4873" w:rsidRPr="000E4873">
        <w:rPr>
          <w:rFonts w:ascii="Times New Roman" w:eastAsia="Times New Roman" w:hAnsi="Times New Roman"/>
          <w:lang w:val="en"/>
        </w:rPr>
        <w:t>44 ± 4</w:t>
      </w:r>
      <w:r w:rsidR="000A6C67">
        <w:rPr>
          <w:rFonts w:ascii="Times New Roman" w:eastAsia="Times New Roman" w:hAnsi="Times New Roman"/>
          <w:lang w:val="en"/>
        </w:rPr>
        <w:t>,</w:t>
      </w:r>
      <w:r w:rsidR="000E4873" w:rsidRPr="000E4873">
        <w:rPr>
          <w:rFonts w:ascii="Times New Roman" w:eastAsia="Times New Roman" w:hAnsi="Times New Roman"/>
          <w:lang w:val="en"/>
        </w:rPr>
        <w:t xml:space="preserve">59 mm2. </w:t>
      </w:r>
    </w:p>
    <w:p w14:paraId="1F97F987" w14:textId="087FC150" w:rsidR="00F63929" w:rsidRDefault="00F63929" w:rsidP="00DB37E8">
      <w:pPr>
        <w:spacing w:after="0" w:line="340" w:lineRule="exact"/>
        <w:ind w:firstLine="720"/>
        <w:jc w:val="both"/>
        <w:rPr>
          <w:rFonts w:ascii="Times New Roman" w:hAnsi="Times New Roman"/>
          <w:lang w:val="en"/>
        </w:rPr>
      </w:pPr>
      <w:r w:rsidRPr="00F63929">
        <w:rPr>
          <w:rFonts w:ascii="Times New Roman" w:hAnsi="Times New Roman"/>
        </w:rPr>
        <w:t xml:space="preserve">- </w:t>
      </w:r>
      <w:r w:rsidR="00DB37E8">
        <w:rPr>
          <w:rFonts w:ascii="Times New Roman" w:hAnsi="Times New Roman"/>
          <w:lang w:val="en-US"/>
        </w:rPr>
        <w:t>PCL</w:t>
      </w:r>
      <w:r w:rsidRPr="00F63929">
        <w:rPr>
          <w:rFonts w:ascii="Times New Roman" w:hAnsi="Times New Roman"/>
        </w:rPr>
        <w:t xml:space="preserve">: </w:t>
      </w:r>
      <w:r w:rsidR="00DB37E8" w:rsidRPr="00DB37E8">
        <w:rPr>
          <w:rFonts w:ascii="Times New Roman" w:hAnsi="Times New Roman"/>
          <w:lang w:val="en"/>
        </w:rPr>
        <w:t>The average length is 39</w:t>
      </w:r>
      <w:r w:rsidR="000A6C67">
        <w:rPr>
          <w:rFonts w:ascii="Times New Roman" w:hAnsi="Times New Roman"/>
          <w:lang w:val="en"/>
        </w:rPr>
        <w:t>,</w:t>
      </w:r>
      <w:r w:rsidR="00DB37E8" w:rsidRPr="00DB37E8">
        <w:rPr>
          <w:rFonts w:ascii="Times New Roman" w:hAnsi="Times New Roman"/>
          <w:lang w:val="en"/>
        </w:rPr>
        <w:t>96 ± 3</w:t>
      </w:r>
      <w:r w:rsidR="000A6C67">
        <w:rPr>
          <w:rFonts w:ascii="Times New Roman" w:hAnsi="Times New Roman"/>
          <w:lang w:val="en"/>
        </w:rPr>
        <w:t>,</w:t>
      </w:r>
      <w:r w:rsidR="00DB37E8" w:rsidRPr="00DB37E8">
        <w:rPr>
          <w:rFonts w:ascii="Times New Roman" w:hAnsi="Times New Roman"/>
          <w:lang w:val="en"/>
        </w:rPr>
        <w:t>4 mm with the largest diameter being 10</w:t>
      </w:r>
      <w:r w:rsidR="00156AB8">
        <w:rPr>
          <w:rFonts w:ascii="Times New Roman" w:hAnsi="Times New Roman"/>
          <w:lang w:val="en"/>
        </w:rPr>
        <w:t>,</w:t>
      </w:r>
      <w:r w:rsidR="00DB37E8" w:rsidRPr="00DB37E8">
        <w:rPr>
          <w:rFonts w:ascii="Times New Roman" w:hAnsi="Times New Roman"/>
          <w:lang w:val="en"/>
        </w:rPr>
        <w:t>05 ± 1</w:t>
      </w:r>
      <w:r w:rsidR="00156AB8">
        <w:rPr>
          <w:rFonts w:ascii="Times New Roman" w:hAnsi="Times New Roman"/>
          <w:lang w:val="en"/>
        </w:rPr>
        <w:t>,</w:t>
      </w:r>
      <w:r w:rsidR="00DB37E8" w:rsidRPr="00DB37E8">
        <w:rPr>
          <w:rFonts w:ascii="Times New Roman" w:hAnsi="Times New Roman"/>
          <w:lang w:val="en"/>
        </w:rPr>
        <w:t>98 mm and the smallest diameter being 5</w:t>
      </w:r>
      <w:r w:rsidR="000A6C67">
        <w:rPr>
          <w:rFonts w:ascii="Times New Roman" w:hAnsi="Times New Roman"/>
          <w:lang w:val="en"/>
        </w:rPr>
        <w:t>,</w:t>
      </w:r>
      <w:r w:rsidR="00DB37E8" w:rsidRPr="00DB37E8">
        <w:rPr>
          <w:rFonts w:ascii="Times New Roman" w:hAnsi="Times New Roman"/>
          <w:lang w:val="en"/>
        </w:rPr>
        <w:t>43 ± 1</w:t>
      </w:r>
      <w:r w:rsidR="000A6C67">
        <w:rPr>
          <w:rFonts w:ascii="Times New Roman" w:hAnsi="Times New Roman"/>
          <w:lang w:val="en"/>
        </w:rPr>
        <w:t>,</w:t>
      </w:r>
      <w:r w:rsidR="00DB37E8" w:rsidRPr="00DB37E8">
        <w:rPr>
          <w:rFonts w:ascii="Times New Roman" w:hAnsi="Times New Roman"/>
          <w:lang w:val="en"/>
        </w:rPr>
        <w:t xml:space="preserve">02 mm. The thigh attachment area of ​​the </w:t>
      </w:r>
      <w:r w:rsidR="00DB37E8">
        <w:rPr>
          <w:rFonts w:ascii="Times New Roman" w:hAnsi="Times New Roman"/>
          <w:lang w:val="en"/>
        </w:rPr>
        <w:t>PCL</w:t>
      </w:r>
      <w:r w:rsidR="00DB37E8" w:rsidRPr="00DB37E8">
        <w:rPr>
          <w:rFonts w:ascii="Times New Roman" w:hAnsi="Times New Roman"/>
          <w:lang w:val="en"/>
        </w:rPr>
        <w:t xml:space="preserve"> stretches from 8:00 to 12:00 clockwise for the left knee joint and from 4:00 to 12:00 counterclockwise for the right knee. </w:t>
      </w:r>
    </w:p>
    <w:p w14:paraId="244C6D43" w14:textId="6FE130DF" w:rsidR="00F63929" w:rsidRPr="00F63929" w:rsidRDefault="00F63929" w:rsidP="00D36A50">
      <w:pPr>
        <w:spacing w:after="0" w:line="340" w:lineRule="exact"/>
        <w:jc w:val="both"/>
        <w:rPr>
          <w:rFonts w:ascii="Times New Roman" w:hAnsi="Times New Roman"/>
          <w:b/>
          <w:bCs/>
        </w:rPr>
      </w:pPr>
      <w:r w:rsidRPr="00F63929">
        <w:rPr>
          <w:rFonts w:ascii="Times New Roman" w:hAnsi="Times New Roman"/>
          <w:b/>
          <w:bCs/>
        </w:rPr>
        <w:lastRenderedPageBreak/>
        <w:t>2.</w:t>
      </w:r>
      <w:r w:rsidR="00D36A50">
        <w:rPr>
          <w:rFonts w:ascii="Times New Roman" w:hAnsi="Times New Roman"/>
          <w:b/>
          <w:bCs/>
          <w:lang w:val="en-US"/>
        </w:rPr>
        <w:t xml:space="preserve"> </w:t>
      </w:r>
      <w:r w:rsidR="00D36A50" w:rsidRPr="00D36A50">
        <w:rPr>
          <w:rFonts w:ascii="Times New Roman" w:hAnsi="Times New Roman"/>
          <w:b/>
          <w:bCs/>
          <w:lang w:val="en"/>
        </w:rPr>
        <w:t xml:space="preserve">Results of arthroscopic </w:t>
      </w:r>
      <w:r w:rsidR="00D36A50">
        <w:rPr>
          <w:rFonts w:ascii="Times New Roman" w:hAnsi="Times New Roman"/>
          <w:b/>
          <w:bCs/>
          <w:lang w:val="en"/>
        </w:rPr>
        <w:t>PCL</w:t>
      </w:r>
      <w:r w:rsidR="00D36A50" w:rsidRPr="00D36A50">
        <w:rPr>
          <w:rFonts w:ascii="Times New Roman" w:hAnsi="Times New Roman"/>
          <w:b/>
          <w:bCs/>
          <w:lang w:val="en"/>
        </w:rPr>
        <w:t xml:space="preserve"> and </w:t>
      </w:r>
      <w:r w:rsidR="00D36A50">
        <w:rPr>
          <w:rFonts w:ascii="Times New Roman" w:hAnsi="Times New Roman"/>
          <w:b/>
          <w:bCs/>
          <w:lang w:val="en"/>
        </w:rPr>
        <w:t>PLC recontruction</w:t>
      </w:r>
      <w:r w:rsidR="00D36A50" w:rsidRPr="00D36A50">
        <w:rPr>
          <w:rFonts w:ascii="Times New Roman" w:hAnsi="Times New Roman"/>
          <w:b/>
          <w:bCs/>
          <w:lang w:val="en"/>
        </w:rPr>
        <w:t>.</w:t>
      </w:r>
    </w:p>
    <w:p w14:paraId="5A1F3957" w14:textId="0D76C394" w:rsidR="00F80C97" w:rsidRPr="00F80C97" w:rsidRDefault="00FB488D" w:rsidP="00F80C97">
      <w:pPr>
        <w:spacing w:after="0" w:line="340" w:lineRule="exact"/>
        <w:ind w:firstLine="357"/>
        <w:jc w:val="both"/>
        <w:rPr>
          <w:rFonts w:ascii="Times New Roman" w:hAnsi="Times New Roman"/>
          <w:lang w:val="en-US"/>
        </w:rPr>
      </w:pPr>
      <w:r w:rsidRPr="00FB488D">
        <w:rPr>
          <w:rFonts w:ascii="Times New Roman" w:hAnsi="Times New Roman"/>
          <w:lang w:val="en"/>
        </w:rPr>
        <w:t xml:space="preserve">- </w:t>
      </w:r>
      <w:r w:rsidR="00F80C97" w:rsidRPr="00F80C97">
        <w:rPr>
          <w:rFonts w:ascii="Times New Roman" w:hAnsi="Times New Roman"/>
          <w:lang w:val="en"/>
        </w:rPr>
        <w:t xml:space="preserve">Simultaneous surgery to reconstruct the </w:t>
      </w:r>
      <w:r w:rsidR="00F80C97">
        <w:rPr>
          <w:rFonts w:ascii="Times New Roman" w:hAnsi="Times New Roman"/>
          <w:lang w:val="en"/>
        </w:rPr>
        <w:t>PCL</w:t>
      </w:r>
      <w:r w:rsidR="00F80C97" w:rsidRPr="00F80C97">
        <w:rPr>
          <w:rFonts w:ascii="Times New Roman" w:hAnsi="Times New Roman"/>
          <w:lang w:val="en"/>
        </w:rPr>
        <w:t xml:space="preserve"> and </w:t>
      </w:r>
      <w:r w:rsidR="00F80C97">
        <w:rPr>
          <w:rFonts w:ascii="Times New Roman" w:hAnsi="Times New Roman"/>
          <w:lang w:val="en"/>
        </w:rPr>
        <w:t>PLC</w:t>
      </w:r>
      <w:r w:rsidR="00F80C97" w:rsidRPr="00F80C97">
        <w:rPr>
          <w:rFonts w:ascii="Times New Roman" w:hAnsi="Times New Roman"/>
          <w:lang w:val="en"/>
        </w:rPr>
        <w:t xml:space="preserve"> level III in the following sequence: </w:t>
      </w:r>
      <w:r w:rsidR="00F80C97">
        <w:rPr>
          <w:rFonts w:ascii="Times New Roman" w:hAnsi="Times New Roman"/>
          <w:lang w:val="en"/>
        </w:rPr>
        <w:t>Arthroscopy</w:t>
      </w:r>
      <w:r w:rsidR="00F80C97" w:rsidRPr="00F80C97">
        <w:rPr>
          <w:rFonts w:ascii="Times New Roman" w:hAnsi="Times New Roman"/>
          <w:lang w:val="en"/>
        </w:rPr>
        <w:t xml:space="preserve"> reconstruction of the </w:t>
      </w:r>
      <w:r w:rsidR="00F80C97">
        <w:rPr>
          <w:rFonts w:ascii="Times New Roman" w:hAnsi="Times New Roman"/>
          <w:lang w:val="en"/>
        </w:rPr>
        <w:t>PCL</w:t>
      </w:r>
      <w:r w:rsidR="00F80C97" w:rsidRPr="00F80C97">
        <w:rPr>
          <w:rFonts w:ascii="Times New Roman" w:hAnsi="Times New Roman"/>
          <w:lang w:val="en"/>
        </w:rPr>
        <w:t xml:space="preserve"> </w:t>
      </w:r>
      <w:r w:rsidR="000B2EED">
        <w:rPr>
          <w:rFonts w:ascii="Times New Roman" w:hAnsi="Times New Roman"/>
          <w:lang w:val="en"/>
        </w:rPr>
        <w:t xml:space="preserve">with </w:t>
      </w:r>
      <w:r w:rsidR="00F80C97" w:rsidRPr="00F80C97">
        <w:rPr>
          <w:rFonts w:ascii="Times New Roman" w:hAnsi="Times New Roman"/>
          <w:lang w:val="en"/>
        </w:rPr>
        <w:t xml:space="preserve">single-bundle and open surgery to reconstruct the </w:t>
      </w:r>
      <w:r w:rsidR="00F80C97">
        <w:rPr>
          <w:rFonts w:ascii="Times New Roman" w:hAnsi="Times New Roman"/>
          <w:lang w:val="en"/>
        </w:rPr>
        <w:t xml:space="preserve">PLC </w:t>
      </w:r>
      <w:r w:rsidR="00F80C97" w:rsidRPr="00F80C97">
        <w:rPr>
          <w:rFonts w:ascii="Times New Roman" w:hAnsi="Times New Roman"/>
          <w:lang w:val="en"/>
        </w:rPr>
        <w:t>according to the modified Larson R. technique</w:t>
      </w:r>
      <w:r w:rsidR="000B2EED">
        <w:rPr>
          <w:rFonts w:ascii="Times New Roman" w:hAnsi="Times New Roman"/>
          <w:lang w:val="en"/>
        </w:rPr>
        <w:t>,</w:t>
      </w:r>
      <w:r w:rsidR="00F80C97" w:rsidRPr="00F80C97">
        <w:rPr>
          <w:rFonts w:ascii="Times New Roman" w:hAnsi="Times New Roman"/>
          <w:lang w:val="en"/>
        </w:rPr>
        <w:t xml:space="preserve"> performed on 31 patients (24 men and 7 women) with average age 35</w:t>
      </w:r>
      <w:r w:rsidR="00F80C97">
        <w:rPr>
          <w:rFonts w:ascii="Times New Roman" w:hAnsi="Times New Roman"/>
          <w:lang w:val="en"/>
        </w:rPr>
        <w:t>,</w:t>
      </w:r>
      <w:r w:rsidR="00F80C97" w:rsidRPr="00F80C97">
        <w:rPr>
          <w:rFonts w:ascii="Times New Roman" w:hAnsi="Times New Roman"/>
          <w:lang w:val="en"/>
        </w:rPr>
        <w:t>29 ± 10.44. Average surgery time is 102</w:t>
      </w:r>
      <w:r w:rsidR="00F80C97">
        <w:rPr>
          <w:rFonts w:ascii="Times New Roman" w:hAnsi="Times New Roman"/>
          <w:lang w:val="en"/>
        </w:rPr>
        <w:t>,</w:t>
      </w:r>
      <w:r w:rsidR="00F80C97" w:rsidRPr="00F80C97">
        <w:rPr>
          <w:rFonts w:ascii="Times New Roman" w:hAnsi="Times New Roman"/>
          <w:lang w:val="en"/>
        </w:rPr>
        <w:t>9 ± 16</w:t>
      </w:r>
      <w:r w:rsidR="00F80C97">
        <w:rPr>
          <w:rFonts w:ascii="Times New Roman" w:hAnsi="Times New Roman"/>
          <w:lang w:val="en"/>
        </w:rPr>
        <w:t>,</w:t>
      </w:r>
      <w:r w:rsidR="00F80C97" w:rsidRPr="00F80C97">
        <w:rPr>
          <w:rFonts w:ascii="Times New Roman" w:hAnsi="Times New Roman"/>
          <w:lang w:val="en"/>
        </w:rPr>
        <w:t>3 minutes. The average preoperative Lysholm score was 58</w:t>
      </w:r>
      <w:r w:rsidR="00F80C97">
        <w:rPr>
          <w:rFonts w:ascii="Times New Roman" w:hAnsi="Times New Roman"/>
          <w:lang w:val="en"/>
        </w:rPr>
        <w:t>,</w:t>
      </w:r>
      <w:r w:rsidR="00F80C97" w:rsidRPr="00F80C97">
        <w:rPr>
          <w:rFonts w:ascii="Times New Roman" w:hAnsi="Times New Roman"/>
          <w:lang w:val="en"/>
        </w:rPr>
        <w:t>16 ± 14</w:t>
      </w:r>
      <w:r w:rsidR="00F80C97">
        <w:rPr>
          <w:rFonts w:ascii="Times New Roman" w:hAnsi="Times New Roman"/>
          <w:lang w:val="en"/>
        </w:rPr>
        <w:t>,</w:t>
      </w:r>
      <w:r w:rsidR="00F80C97" w:rsidRPr="00F80C97">
        <w:rPr>
          <w:rFonts w:ascii="Times New Roman" w:hAnsi="Times New Roman"/>
          <w:lang w:val="en"/>
        </w:rPr>
        <w:t>44, the preoperative IKDC score included 20 patients with level D and 11 patients with level C.</w:t>
      </w:r>
    </w:p>
    <w:p w14:paraId="16E04174" w14:textId="7D814B98" w:rsidR="00FB488D" w:rsidRPr="00FB488D" w:rsidRDefault="00FB488D" w:rsidP="00F80C97">
      <w:pPr>
        <w:spacing w:after="0" w:line="340" w:lineRule="exact"/>
        <w:ind w:firstLine="357"/>
        <w:jc w:val="both"/>
        <w:rPr>
          <w:rFonts w:ascii="Times New Roman" w:hAnsi="Times New Roman"/>
          <w:lang w:val="en"/>
        </w:rPr>
      </w:pPr>
      <w:r w:rsidRPr="00FB488D">
        <w:rPr>
          <w:rFonts w:ascii="Times New Roman" w:hAnsi="Times New Roman"/>
          <w:lang w:val="en"/>
        </w:rPr>
        <w:t>- Near results: The first surgical wound was healed in 30/31 patients, 01 patient had superficial bacterial infection.</w:t>
      </w:r>
      <w:r>
        <w:rPr>
          <w:rFonts w:ascii="Times New Roman" w:hAnsi="Times New Roman"/>
          <w:lang w:val="en"/>
        </w:rPr>
        <w:t xml:space="preserve"> </w:t>
      </w:r>
      <w:r w:rsidRPr="00FB488D">
        <w:rPr>
          <w:rFonts w:ascii="Times New Roman" w:hAnsi="Times New Roman"/>
          <w:lang w:val="en"/>
        </w:rPr>
        <w:t>All femoral tunnels and fibula tunnels are in correct position. 01 suspension button is not close to the femoral tunnel.</w:t>
      </w:r>
    </w:p>
    <w:p w14:paraId="13AA2650" w14:textId="0F0546C9" w:rsidR="00FB488D" w:rsidRPr="000A6C67" w:rsidRDefault="00FB488D" w:rsidP="00F80C97">
      <w:pPr>
        <w:spacing w:after="0" w:line="340" w:lineRule="exact"/>
        <w:ind w:firstLine="357"/>
        <w:jc w:val="both"/>
        <w:rPr>
          <w:rFonts w:ascii="Times New Roman" w:hAnsi="Times New Roman"/>
          <w:lang w:val="en"/>
        </w:rPr>
      </w:pPr>
      <w:r w:rsidRPr="00FB488D">
        <w:rPr>
          <w:rFonts w:ascii="Times New Roman" w:hAnsi="Times New Roman"/>
          <w:lang w:val="en"/>
        </w:rPr>
        <w:t>- Far results</w:t>
      </w:r>
      <w:r w:rsidR="00156AB8">
        <w:rPr>
          <w:rFonts w:ascii="Times New Roman" w:hAnsi="Times New Roman"/>
          <w:lang w:val="en"/>
        </w:rPr>
        <w:t>:</w:t>
      </w:r>
      <w:r w:rsidRPr="000A6C67">
        <w:rPr>
          <w:rFonts w:ascii="Times New Roman" w:hAnsi="Times New Roman"/>
          <w:lang w:val="en"/>
        </w:rPr>
        <w:t xml:space="preserve"> </w:t>
      </w:r>
      <w:r w:rsidR="000A6C67" w:rsidRPr="000A6C67">
        <w:rPr>
          <w:rFonts w:ascii="Times New Roman" w:hAnsi="Times New Roman"/>
          <w:lang w:val="en"/>
        </w:rPr>
        <w:t xml:space="preserve">Reduced posterior tibial displacement </w:t>
      </w:r>
      <w:r w:rsidRPr="000A6C67">
        <w:rPr>
          <w:rFonts w:ascii="Times New Roman" w:hAnsi="Times New Roman"/>
          <w:lang w:val="en"/>
        </w:rPr>
        <w:t>from 35</w:t>
      </w:r>
      <w:r w:rsidR="000A6C67">
        <w:rPr>
          <w:rFonts w:ascii="Times New Roman" w:hAnsi="Times New Roman"/>
          <w:lang w:val="en"/>
        </w:rPr>
        <w:t>,</w:t>
      </w:r>
      <w:r w:rsidRPr="000A6C67">
        <w:rPr>
          <w:rFonts w:ascii="Times New Roman" w:hAnsi="Times New Roman"/>
          <w:lang w:val="en"/>
        </w:rPr>
        <w:t>11 ± 12</w:t>
      </w:r>
      <w:r w:rsidR="000A6C67">
        <w:rPr>
          <w:rFonts w:ascii="Times New Roman" w:hAnsi="Times New Roman"/>
          <w:lang w:val="en"/>
        </w:rPr>
        <w:t>,</w:t>
      </w:r>
      <w:r w:rsidRPr="000A6C67">
        <w:rPr>
          <w:rFonts w:ascii="Times New Roman" w:hAnsi="Times New Roman"/>
          <w:lang w:val="en"/>
        </w:rPr>
        <w:t>8 to 5</w:t>
      </w:r>
      <w:r w:rsidR="000A6C67">
        <w:rPr>
          <w:rFonts w:ascii="Times New Roman" w:hAnsi="Times New Roman"/>
          <w:lang w:val="en"/>
        </w:rPr>
        <w:t>,</w:t>
      </w:r>
      <w:r w:rsidRPr="000A6C67">
        <w:rPr>
          <w:rFonts w:ascii="Times New Roman" w:hAnsi="Times New Roman"/>
          <w:lang w:val="en"/>
        </w:rPr>
        <w:t>29 ± 5</w:t>
      </w:r>
      <w:r w:rsidR="000A6C67">
        <w:rPr>
          <w:rFonts w:ascii="Times New Roman" w:hAnsi="Times New Roman"/>
          <w:lang w:val="en"/>
        </w:rPr>
        <w:t>,</w:t>
      </w:r>
      <w:r w:rsidRPr="000A6C67">
        <w:rPr>
          <w:rFonts w:ascii="Times New Roman" w:hAnsi="Times New Roman"/>
          <w:lang w:val="en"/>
        </w:rPr>
        <w:t>3 mm. Knee external rotation decreased from 13</w:t>
      </w:r>
      <w:r w:rsidR="000A6C67">
        <w:rPr>
          <w:rFonts w:ascii="Times New Roman" w:hAnsi="Times New Roman"/>
          <w:lang w:val="en"/>
        </w:rPr>
        <w:t>,</w:t>
      </w:r>
      <w:r w:rsidRPr="000A6C67">
        <w:rPr>
          <w:rFonts w:ascii="Times New Roman" w:hAnsi="Times New Roman"/>
          <w:lang w:val="en"/>
        </w:rPr>
        <w:t>16 ± 2</w:t>
      </w:r>
      <w:r w:rsidR="000A6C67">
        <w:rPr>
          <w:rFonts w:ascii="Times New Roman" w:hAnsi="Times New Roman"/>
          <w:lang w:val="en"/>
        </w:rPr>
        <w:t>,</w:t>
      </w:r>
      <w:r w:rsidRPr="000A6C67">
        <w:rPr>
          <w:rFonts w:ascii="Times New Roman" w:hAnsi="Times New Roman"/>
          <w:lang w:val="en"/>
        </w:rPr>
        <w:t>71 to 1</w:t>
      </w:r>
      <w:r w:rsidR="000A6C67">
        <w:rPr>
          <w:rFonts w:ascii="Times New Roman" w:hAnsi="Times New Roman"/>
          <w:lang w:val="en"/>
        </w:rPr>
        <w:t>,</w:t>
      </w:r>
      <w:r w:rsidRPr="000A6C67">
        <w:rPr>
          <w:rFonts w:ascii="Times New Roman" w:hAnsi="Times New Roman"/>
          <w:lang w:val="en"/>
        </w:rPr>
        <w:t>71 ± 1</w:t>
      </w:r>
      <w:r w:rsidR="000A6C67">
        <w:rPr>
          <w:rFonts w:ascii="Times New Roman" w:hAnsi="Times New Roman"/>
          <w:lang w:val="en"/>
        </w:rPr>
        <w:t>,</w:t>
      </w:r>
      <w:r w:rsidRPr="000A6C67">
        <w:rPr>
          <w:rFonts w:ascii="Times New Roman" w:hAnsi="Times New Roman"/>
          <w:lang w:val="en"/>
        </w:rPr>
        <w:t xml:space="preserve">61.+ </w:t>
      </w:r>
      <w:r w:rsidR="000A6C67" w:rsidRPr="000A6C67">
        <w:rPr>
          <w:rFonts w:ascii="Times New Roman" w:hAnsi="Times New Roman"/>
          <w:lang w:val="en"/>
        </w:rPr>
        <w:t xml:space="preserve">Reduced degree of </w:t>
      </w:r>
      <w:r w:rsidR="000A6C67" w:rsidRPr="000A6C67">
        <w:rPr>
          <w:rFonts w:ascii="Times New Roman" w:hAnsi="Times New Roman"/>
          <w:lang w:val="en-US"/>
        </w:rPr>
        <w:t xml:space="preserve">varus gap on stress radiography </w:t>
      </w:r>
      <w:r w:rsidRPr="000A6C67">
        <w:rPr>
          <w:rFonts w:ascii="Times New Roman" w:hAnsi="Times New Roman"/>
          <w:lang w:val="en"/>
        </w:rPr>
        <w:t>from 5</w:t>
      </w:r>
      <w:r w:rsidR="000A6C67">
        <w:rPr>
          <w:rFonts w:ascii="Times New Roman" w:hAnsi="Times New Roman"/>
          <w:lang w:val="en"/>
        </w:rPr>
        <w:t>,</w:t>
      </w:r>
      <w:r w:rsidRPr="000A6C67">
        <w:rPr>
          <w:rFonts w:ascii="Times New Roman" w:hAnsi="Times New Roman"/>
          <w:lang w:val="en"/>
        </w:rPr>
        <w:t>18 ± 1</w:t>
      </w:r>
      <w:r w:rsidR="000A6C67">
        <w:rPr>
          <w:rFonts w:ascii="Times New Roman" w:hAnsi="Times New Roman"/>
          <w:lang w:val="en"/>
        </w:rPr>
        <w:t>,</w:t>
      </w:r>
      <w:r w:rsidRPr="000A6C67">
        <w:rPr>
          <w:rFonts w:ascii="Times New Roman" w:hAnsi="Times New Roman"/>
          <w:lang w:val="en"/>
        </w:rPr>
        <w:t>51 mm to 1</w:t>
      </w:r>
      <w:r w:rsidR="000A6C67">
        <w:rPr>
          <w:rFonts w:ascii="Times New Roman" w:hAnsi="Times New Roman"/>
          <w:lang w:val="en"/>
        </w:rPr>
        <w:t>,</w:t>
      </w:r>
      <w:r w:rsidRPr="000A6C67">
        <w:rPr>
          <w:rFonts w:ascii="Times New Roman" w:hAnsi="Times New Roman"/>
          <w:lang w:val="en"/>
        </w:rPr>
        <w:t>24 ± 2</w:t>
      </w:r>
      <w:r w:rsidR="000A6C67">
        <w:rPr>
          <w:rFonts w:ascii="Times New Roman" w:hAnsi="Times New Roman"/>
          <w:lang w:val="en"/>
        </w:rPr>
        <w:t>,</w:t>
      </w:r>
      <w:r w:rsidRPr="000A6C67">
        <w:rPr>
          <w:rFonts w:ascii="Times New Roman" w:hAnsi="Times New Roman"/>
          <w:lang w:val="en"/>
        </w:rPr>
        <w:t>61 mm.</w:t>
      </w:r>
    </w:p>
    <w:p w14:paraId="08BC44D5" w14:textId="14862276" w:rsidR="00FB488D" w:rsidRDefault="00FB488D" w:rsidP="00F80C97">
      <w:pPr>
        <w:spacing w:after="0" w:line="340" w:lineRule="exact"/>
        <w:ind w:firstLine="357"/>
        <w:jc w:val="both"/>
        <w:rPr>
          <w:rFonts w:ascii="Times New Roman" w:hAnsi="Times New Roman"/>
          <w:lang w:val="en"/>
        </w:rPr>
      </w:pPr>
      <w:r w:rsidRPr="00FB488D">
        <w:rPr>
          <w:rFonts w:ascii="Times New Roman" w:hAnsi="Times New Roman"/>
          <w:lang w:val="en"/>
        </w:rPr>
        <w:t>+ Postoperative Lysholm score increased from 58.16 ± 14.44 to 94</w:t>
      </w:r>
      <w:r w:rsidR="000A6C67">
        <w:rPr>
          <w:rFonts w:ascii="Times New Roman" w:hAnsi="Times New Roman"/>
          <w:lang w:val="en"/>
        </w:rPr>
        <w:t>,</w:t>
      </w:r>
      <w:r w:rsidRPr="00FB488D">
        <w:rPr>
          <w:rFonts w:ascii="Times New Roman" w:hAnsi="Times New Roman"/>
          <w:lang w:val="en"/>
        </w:rPr>
        <w:t>87 ± 4</w:t>
      </w:r>
      <w:r w:rsidR="000A6C67">
        <w:rPr>
          <w:rFonts w:ascii="Times New Roman" w:hAnsi="Times New Roman"/>
          <w:lang w:val="en"/>
        </w:rPr>
        <w:t>,</w:t>
      </w:r>
      <w:r w:rsidRPr="00FB488D">
        <w:rPr>
          <w:rFonts w:ascii="Times New Roman" w:hAnsi="Times New Roman"/>
          <w:lang w:val="en"/>
        </w:rPr>
        <w:t>77. IKDC 2000 classification improved significantly: 90</w:t>
      </w:r>
      <w:r w:rsidR="000A6C67">
        <w:rPr>
          <w:rFonts w:ascii="Times New Roman" w:hAnsi="Times New Roman"/>
          <w:lang w:val="en"/>
        </w:rPr>
        <w:t>,</w:t>
      </w:r>
      <w:r w:rsidRPr="00FB488D">
        <w:rPr>
          <w:rFonts w:ascii="Times New Roman" w:hAnsi="Times New Roman"/>
          <w:lang w:val="en"/>
        </w:rPr>
        <w:t>33% reached levels A (normal) and B (near normal); 9</w:t>
      </w:r>
      <w:r w:rsidR="000A6C67">
        <w:rPr>
          <w:rFonts w:ascii="Times New Roman" w:hAnsi="Times New Roman"/>
          <w:lang w:val="en"/>
        </w:rPr>
        <w:t>,</w:t>
      </w:r>
      <w:r w:rsidRPr="00FB488D">
        <w:rPr>
          <w:rFonts w:ascii="Times New Roman" w:hAnsi="Times New Roman"/>
          <w:lang w:val="en"/>
        </w:rPr>
        <w:t>67% reached level C (abnormal).</w:t>
      </w:r>
    </w:p>
    <w:p w14:paraId="60A459B5" w14:textId="77777777" w:rsidR="00F80C97" w:rsidRPr="00F80C97" w:rsidRDefault="00F80C97" w:rsidP="00F80C97">
      <w:pPr>
        <w:spacing w:after="0" w:line="340" w:lineRule="exact"/>
        <w:ind w:firstLine="357"/>
        <w:jc w:val="both"/>
        <w:rPr>
          <w:rFonts w:ascii="Times New Roman" w:hAnsi="Times New Roman"/>
          <w:lang w:val="en-US"/>
        </w:rPr>
      </w:pPr>
      <w:r>
        <w:rPr>
          <w:rFonts w:ascii="Times New Roman" w:hAnsi="Times New Roman"/>
          <w:lang w:val="en"/>
        </w:rPr>
        <w:t xml:space="preserve">- </w:t>
      </w:r>
      <w:r w:rsidRPr="00F80C97">
        <w:rPr>
          <w:rFonts w:ascii="Times New Roman" w:hAnsi="Times New Roman"/>
          <w:lang w:val="en"/>
        </w:rPr>
        <w:t>The percentage of patients satisfied with the surgical results is 90.33%.</w:t>
      </w:r>
    </w:p>
    <w:p w14:paraId="18626174" w14:textId="77777777" w:rsidR="009A2265" w:rsidRDefault="00FB488D" w:rsidP="00F80C97">
      <w:pPr>
        <w:spacing w:line="340" w:lineRule="exact"/>
        <w:ind w:firstLine="357"/>
        <w:jc w:val="both"/>
        <w:rPr>
          <w:rFonts w:ascii="Times New Roman" w:hAnsi="Times New Roman"/>
          <w:lang w:val="en"/>
        </w:rPr>
        <w:sectPr w:rsidR="009A2265" w:rsidSect="0015198A">
          <w:headerReference w:type="default" r:id="rId10"/>
          <w:pgSz w:w="8392" w:h="11907" w:code="11"/>
          <w:pgMar w:top="1134" w:right="1134" w:bottom="1134" w:left="1134" w:header="709" w:footer="709" w:gutter="0"/>
          <w:pgNumType w:start="1"/>
          <w:cols w:space="708"/>
          <w:docGrid w:linePitch="360"/>
        </w:sectPr>
      </w:pPr>
      <w:r w:rsidRPr="00FB488D">
        <w:rPr>
          <w:rFonts w:ascii="Times New Roman" w:hAnsi="Times New Roman"/>
          <w:lang w:val="en"/>
        </w:rPr>
        <w:t xml:space="preserve">- </w:t>
      </w:r>
      <w:r w:rsidR="00F80C97" w:rsidRPr="00F80C97">
        <w:rPr>
          <w:rFonts w:ascii="Times New Roman" w:hAnsi="Times New Roman"/>
          <w:lang w:val="en"/>
        </w:rPr>
        <w:t>Complications</w:t>
      </w:r>
      <w:r w:rsidR="00F80C97">
        <w:rPr>
          <w:rFonts w:ascii="Times New Roman" w:hAnsi="Times New Roman"/>
          <w:lang w:val="en"/>
        </w:rPr>
        <w:t xml:space="preserve">: </w:t>
      </w:r>
      <w:r w:rsidRPr="00FB488D">
        <w:rPr>
          <w:rFonts w:ascii="Times New Roman" w:hAnsi="Times New Roman"/>
          <w:lang w:val="en"/>
        </w:rPr>
        <w:t>Limit knee flexion from 5-15</w:t>
      </w:r>
      <w:r w:rsidR="000A6C67">
        <w:rPr>
          <w:rFonts w:ascii="Times New Roman" w:hAnsi="Times New Roman"/>
          <w:vertAlign w:val="superscript"/>
          <w:lang w:val="en"/>
        </w:rPr>
        <w:t>0</w:t>
      </w:r>
      <w:r w:rsidRPr="00FB488D">
        <w:rPr>
          <w:rFonts w:ascii="Times New Roman" w:hAnsi="Times New Roman"/>
          <w:lang w:val="en"/>
        </w:rPr>
        <w:t xml:space="preserve"> in 3 patients. Numbness at the Hamstring tendon extraction site: 2 patients</w:t>
      </w:r>
      <w:r w:rsidR="00F80C97">
        <w:rPr>
          <w:rFonts w:ascii="Times New Roman" w:hAnsi="Times New Roman"/>
          <w:lang w:val="en"/>
        </w:rPr>
        <w:t>.</w:t>
      </w:r>
      <w:r w:rsidR="00F80C97" w:rsidRPr="00F80C97">
        <w:rPr>
          <w:rFonts w:ascii="inherit" w:eastAsia="Times New Roman" w:hAnsi="inherit" w:cs="Courier New"/>
          <w:color w:val="1F1F1F"/>
          <w:sz w:val="42"/>
          <w:szCs w:val="42"/>
          <w:lang w:val="en"/>
        </w:rPr>
        <w:t xml:space="preserve"> </w:t>
      </w:r>
      <w:r w:rsidR="00F80C97" w:rsidRPr="00F80C97">
        <w:rPr>
          <w:rFonts w:ascii="Times New Roman" w:hAnsi="Times New Roman"/>
          <w:lang w:val="en"/>
        </w:rPr>
        <w:t>Superficial bacterial infection had to be treated in 01 patient.</w:t>
      </w:r>
    </w:p>
    <w:p w14:paraId="114168E0" w14:textId="77777777" w:rsidR="009A2265" w:rsidRPr="00531681" w:rsidRDefault="009A2265" w:rsidP="009A2265">
      <w:pPr>
        <w:spacing w:after="0" w:line="340" w:lineRule="exact"/>
        <w:ind w:left="1134" w:hanging="1134"/>
        <w:jc w:val="both"/>
        <w:rPr>
          <w:rFonts w:ascii="Times New Roman" w:eastAsiaTheme="majorEastAsia" w:hAnsi="Times New Roman"/>
          <w:b/>
          <w:lang w:val="en-US"/>
        </w:rPr>
      </w:pPr>
      <w:r w:rsidRPr="00531681">
        <w:rPr>
          <w:rFonts w:ascii="Times New Roman" w:eastAsiaTheme="majorEastAsia" w:hAnsi="Times New Roman"/>
          <w:b/>
          <w:lang w:val="en"/>
        </w:rPr>
        <w:lastRenderedPageBreak/>
        <w:t>LIST OF THE AUTHOR'S RESEARCH WORKS PUBLISHED RELATED TO THE THESIS</w:t>
      </w:r>
    </w:p>
    <w:p w14:paraId="156102AA" w14:textId="77777777" w:rsidR="009A2265" w:rsidRPr="00131AAA" w:rsidRDefault="009A2265" w:rsidP="009A2265">
      <w:pPr>
        <w:spacing w:after="0" w:line="340" w:lineRule="exact"/>
        <w:ind w:left="1134" w:hanging="1134"/>
        <w:jc w:val="both"/>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
        <w:gridCol w:w="5543"/>
      </w:tblGrid>
      <w:tr w:rsidR="009A2265" w:rsidRPr="00131AAA" w14:paraId="1389187E" w14:textId="77777777" w:rsidTr="00046B90">
        <w:tc>
          <w:tcPr>
            <w:tcW w:w="704" w:type="dxa"/>
          </w:tcPr>
          <w:p w14:paraId="45AFEA75" w14:textId="77777777" w:rsidR="009A2265" w:rsidRPr="00B12E7A" w:rsidRDefault="009A2265" w:rsidP="00046B90">
            <w:pPr>
              <w:spacing w:after="0" w:line="340" w:lineRule="exact"/>
              <w:jc w:val="both"/>
              <w:rPr>
                <w:rFonts w:ascii="Times New Roman" w:hAnsi="Times New Roman"/>
                <w:lang w:val="en-US"/>
              </w:rPr>
            </w:pPr>
            <w:r w:rsidRPr="00B12E7A">
              <w:rPr>
                <w:rFonts w:ascii="Times New Roman" w:hAnsi="Times New Roman"/>
                <w:lang w:val="en-US"/>
              </w:rPr>
              <w:t>1.</w:t>
            </w:r>
          </w:p>
        </w:tc>
        <w:tc>
          <w:tcPr>
            <w:tcW w:w="8073" w:type="dxa"/>
          </w:tcPr>
          <w:p w14:paraId="08C254E9" w14:textId="77777777" w:rsidR="009A2265" w:rsidRPr="00531681" w:rsidRDefault="009A2265" w:rsidP="00046B90">
            <w:pPr>
              <w:spacing w:after="0" w:line="340" w:lineRule="exact"/>
              <w:jc w:val="both"/>
              <w:rPr>
                <w:rFonts w:ascii="Times New Roman" w:hAnsi="Times New Roman"/>
                <w:lang w:val="en-US"/>
              </w:rPr>
            </w:pPr>
            <w:r>
              <w:rPr>
                <w:rFonts w:ascii="Times New Roman" w:hAnsi="Times New Roman"/>
                <w:lang w:val="en-US"/>
              </w:rPr>
              <w:t>Tran Duc Tai, Le Quang Tuyen, Le Quang Tri, Dang Hoang Anh</w:t>
            </w:r>
            <w:r w:rsidRPr="00B12E7A">
              <w:rPr>
                <w:rFonts w:ascii="Times New Roman" w:hAnsi="Times New Roman"/>
                <w:lang w:val="en-US"/>
              </w:rPr>
              <w:t xml:space="preserve"> (2024). </w:t>
            </w:r>
            <w:r w:rsidRPr="00531681">
              <w:rPr>
                <w:rFonts w:ascii="Times New Roman" w:hAnsi="Times New Roman"/>
                <w:lang w:val="en"/>
              </w:rPr>
              <w:t xml:space="preserve">Survey on some anatomical indicators of the </w:t>
            </w:r>
            <w:r w:rsidRPr="00531681">
              <w:rPr>
                <w:rFonts w:ascii="Times New Roman" w:hAnsi="Times New Roman"/>
                <w:lang w:val="vi-VN"/>
              </w:rPr>
              <w:t>lateral collateral ligament</w:t>
            </w:r>
            <w:r w:rsidRPr="00531681">
              <w:rPr>
                <w:rFonts w:ascii="Times New Roman" w:hAnsi="Times New Roman"/>
                <w:lang w:val="en"/>
              </w:rPr>
              <w:t>, popliteal ligament, and popliteus tendon on fresh cadavers of Vietnamese adults. Vietnam Medical Journal, volume 539, June: 203-208.</w:t>
            </w:r>
          </w:p>
          <w:p w14:paraId="22403049" w14:textId="77777777" w:rsidR="009A2265" w:rsidRPr="00B12E7A" w:rsidRDefault="009A2265" w:rsidP="00046B90">
            <w:pPr>
              <w:spacing w:after="0" w:line="340" w:lineRule="exact"/>
              <w:jc w:val="both"/>
              <w:rPr>
                <w:rFonts w:ascii="Times New Roman" w:hAnsi="Times New Roman"/>
                <w:lang w:val="en-US"/>
              </w:rPr>
            </w:pPr>
          </w:p>
        </w:tc>
      </w:tr>
      <w:tr w:rsidR="009A2265" w:rsidRPr="00131AAA" w14:paraId="2F5BB506" w14:textId="77777777" w:rsidTr="00046B90">
        <w:tc>
          <w:tcPr>
            <w:tcW w:w="704" w:type="dxa"/>
          </w:tcPr>
          <w:p w14:paraId="0D7D678D" w14:textId="77777777" w:rsidR="009A2265" w:rsidRPr="00B12E7A" w:rsidRDefault="009A2265" w:rsidP="00046B90">
            <w:pPr>
              <w:spacing w:after="0" w:line="340" w:lineRule="exact"/>
              <w:jc w:val="both"/>
              <w:rPr>
                <w:rFonts w:ascii="Times New Roman" w:hAnsi="Times New Roman"/>
                <w:lang w:val="en-US"/>
              </w:rPr>
            </w:pPr>
            <w:r w:rsidRPr="00B12E7A">
              <w:rPr>
                <w:rFonts w:ascii="Times New Roman" w:hAnsi="Times New Roman"/>
                <w:lang w:val="en-US"/>
              </w:rPr>
              <w:t>2.</w:t>
            </w:r>
          </w:p>
        </w:tc>
        <w:tc>
          <w:tcPr>
            <w:tcW w:w="8073" w:type="dxa"/>
          </w:tcPr>
          <w:p w14:paraId="1EFA5488" w14:textId="77777777" w:rsidR="009A2265" w:rsidRPr="00531681" w:rsidRDefault="009A2265" w:rsidP="00046B90">
            <w:pPr>
              <w:spacing w:after="0" w:line="340" w:lineRule="exact"/>
              <w:jc w:val="both"/>
              <w:rPr>
                <w:rFonts w:ascii="Times New Roman" w:hAnsi="Times New Roman"/>
                <w:lang w:val="en-US"/>
              </w:rPr>
            </w:pPr>
            <w:r>
              <w:rPr>
                <w:rFonts w:ascii="Times New Roman" w:hAnsi="Times New Roman"/>
                <w:lang w:val="en-US"/>
              </w:rPr>
              <w:t>Tran Duc Tai, Le Quang Tri, Nguyen Tran Dien, Dang Hoang Anh</w:t>
            </w:r>
            <w:r w:rsidRPr="00B12E7A">
              <w:rPr>
                <w:rFonts w:ascii="Times New Roman" w:hAnsi="Times New Roman"/>
                <w:lang w:val="en-US"/>
              </w:rPr>
              <w:t xml:space="preserve"> (2024).</w:t>
            </w:r>
            <w:r>
              <w:rPr>
                <w:rFonts w:ascii="Times New Roman" w:hAnsi="Times New Roman"/>
                <w:lang w:val="en-US"/>
              </w:rPr>
              <w:t xml:space="preserve"> </w:t>
            </w:r>
            <w:r w:rsidRPr="00531681">
              <w:rPr>
                <w:rFonts w:ascii="Times New Roman" w:hAnsi="Times New Roman"/>
                <w:lang w:val="en"/>
              </w:rPr>
              <w:t>Evaluate the results of treatment of injuries to the posterior cruciate ligament and the</w:t>
            </w:r>
            <w:r>
              <w:rPr>
                <w:rFonts w:ascii="Times New Roman" w:hAnsi="Times New Roman"/>
                <w:lang w:val="en"/>
              </w:rPr>
              <w:t xml:space="preserve"> </w:t>
            </w:r>
            <w:r w:rsidRPr="00531681">
              <w:rPr>
                <w:rFonts w:ascii="Times New Roman" w:hAnsi="Times New Roman"/>
                <w:lang w:val="en"/>
              </w:rPr>
              <w:t>complex posterolateral corner of the knee joint. Vietnam Medical Journal, volume 543, October: 291-294.</w:t>
            </w:r>
          </w:p>
          <w:p w14:paraId="0489A3C0" w14:textId="77777777" w:rsidR="009A2265" w:rsidRPr="00B12E7A" w:rsidRDefault="009A2265" w:rsidP="00046B90">
            <w:pPr>
              <w:spacing w:after="0" w:line="340" w:lineRule="exact"/>
              <w:jc w:val="both"/>
              <w:rPr>
                <w:rFonts w:ascii="Times New Roman" w:hAnsi="Times New Roman"/>
                <w:lang w:val="en-US"/>
              </w:rPr>
            </w:pPr>
          </w:p>
        </w:tc>
      </w:tr>
    </w:tbl>
    <w:p w14:paraId="1DA2E444" w14:textId="518C8F4D" w:rsidR="00FB488D" w:rsidRDefault="00FB488D" w:rsidP="00F80C97">
      <w:pPr>
        <w:spacing w:line="340" w:lineRule="exact"/>
        <w:ind w:firstLine="357"/>
        <w:jc w:val="both"/>
        <w:rPr>
          <w:rFonts w:ascii="Times New Roman" w:hAnsi="Times New Roman"/>
          <w:lang w:val="en-US"/>
        </w:rPr>
      </w:pPr>
    </w:p>
    <w:sectPr w:rsidR="00FB488D" w:rsidSect="0015198A">
      <w:headerReference w:type="default" r:id="rId11"/>
      <w:pgSz w:w="8392" w:h="11907" w:code="11"/>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8D58A" w14:textId="77777777" w:rsidR="00130661" w:rsidRDefault="00130661" w:rsidP="009C7839">
      <w:pPr>
        <w:spacing w:after="0" w:line="240" w:lineRule="auto"/>
      </w:pPr>
      <w:r>
        <w:separator/>
      </w:r>
    </w:p>
  </w:endnote>
  <w:endnote w:type="continuationSeparator" w:id="0">
    <w:p w14:paraId="57975568" w14:textId="77777777" w:rsidR="00130661" w:rsidRDefault="00130661" w:rsidP="009C78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Calibri"/>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Univers LT Std 47 Cn Lt">
    <w:altName w:val="Calibri"/>
    <w:panose1 w:val="00000000000000000000"/>
    <w:charset w:val="00"/>
    <w:family w:val="swiss"/>
    <w:notTrueType/>
    <w:pitch w:val="default"/>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DF0FA" w14:textId="77777777" w:rsidR="00130661" w:rsidRDefault="00130661" w:rsidP="009C7839">
      <w:pPr>
        <w:spacing w:after="0" w:line="240" w:lineRule="auto"/>
      </w:pPr>
      <w:r>
        <w:separator/>
      </w:r>
    </w:p>
  </w:footnote>
  <w:footnote w:type="continuationSeparator" w:id="0">
    <w:p w14:paraId="3853C752" w14:textId="77777777" w:rsidR="00130661" w:rsidRDefault="00130661" w:rsidP="009C78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6"/>
        <w:szCs w:val="26"/>
      </w:rPr>
      <w:id w:val="-1715497799"/>
      <w:docPartObj>
        <w:docPartGallery w:val="Page Numbers (Top of Page)"/>
        <w:docPartUnique/>
      </w:docPartObj>
    </w:sdtPr>
    <w:sdtEndPr>
      <w:rPr>
        <w:noProof/>
      </w:rPr>
    </w:sdtEndPr>
    <w:sdtContent>
      <w:p w14:paraId="2D317091" w14:textId="6FBB76CC" w:rsidR="00C42D8C" w:rsidRPr="002F15DE" w:rsidRDefault="00000000">
        <w:pPr>
          <w:pStyle w:val="Header"/>
          <w:jc w:val="center"/>
          <w:rPr>
            <w:rFonts w:asciiTheme="majorHAnsi" w:hAnsiTheme="majorHAnsi" w:cstheme="majorHAnsi"/>
            <w:sz w:val="26"/>
            <w:szCs w:val="26"/>
          </w:rPr>
        </w:pPr>
      </w:p>
    </w:sdtContent>
  </w:sdt>
  <w:p w14:paraId="5CB831EE" w14:textId="77777777" w:rsidR="00C42D8C" w:rsidRPr="002F15DE" w:rsidRDefault="00C42D8C">
    <w:pPr>
      <w:pStyle w:val="Header"/>
      <w:rPr>
        <w:rFonts w:asciiTheme="majorHAnsi" w:hAnsiTheme="majorHAnsi" w:cstheme="majorHAnsi"/>
        <w:sz w:val="26"/>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14590" w14:textId="1320AD34" w:rsidR="00700AB7" w:rsidRPr="002F15DE" w:rsidRDefault="00700AB7">
    <w:pPr>
      <w:pStyle w:val="Header"/>
      <w:jc w:val="center"/>
      <w:rPr>
        <w:rFonts w:asciiTheme="majorHAnsi" w:hAnsiTheme="majorHAnsi" w:cstheme="majorHAnsi"/>
        <w:sz w:val="26"/>
        <w:szCs w:val="26"/>
      </w:rPr>
    </w:pPr>
  </w:p>
  <w:p w14:paraId="68967961" w14:textId="77777777" w:rsidR="00700AB7" w:rsidRPr="002F15DE" w:rsidRDefault="00700AB7">
    <w:pPr>
      <w:pStyle w:val="Header"/>
      <w:rPr>
        <w:rFonts w:asciiTheme="majorHAnsi" w:hAnsiTheme="majorHAnsi" w:cstheme="majorHAnsi"/>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5000610"/>
      <w:docPartObj>
        <w:docPartGallery w:val="Page Numbers (Top of Page)"/>
        <w:docPartUnique/>
      </w:docPartObj>
    </w:sdtPr>
    <w:sdtEndPr>
      <w:rPr>
        <w:rFonts w:asciiTheme="majorHAnsi" w:hAnsiTheme="majorHAnsi" w:cstheme="majorHAnsi"/>
        <w:noProof/>
      </w:rPr>
    </w:sdtEndPr>
    <w:sdtContent>
      <w:p w14:paraId="21FC93A0" w14:textId="77777777" w:rsidR="0015198A" w:rsidRPr="0015198A" w:rsidRDefault="0015198A">
        <w:pPr>
          <w:pStyle w:val="Header"/>
          <w:jc w:val="center"/>
          <w:rPr>
            <w:rFonts w:asciiTheme="majorHAnsi" w:hAnsiTheme="majorHAnsi" w:cstheme="majorHAnsi"/>
          </w:rPr>
        </w:pPr>
        <w:r w:rsidRPr="0015198A">
          <w:rPr>
            <w:rFonts w:asciiTheme="majorHAnsi" w:hAnsiTheme="majorHAnsi" w:cstheme="majorHAnsi"/>
          </w:rPr>
          <w:fldChar w:fldCharType="begin"/>
        </w:r>
        <w:r w:rsidRPr="0015198A">
          <w:rPr>
            <w:rFonts w:asciiTheme="majorHAnsi" w:hAnsiTheme="majorHAnsi" w:cstheme="majorHAnsi"/>
          </w:rPr>
          <w:instrText xml:space="preserve"> PAGE   \* MERGEFORMAT </w:instrText>
        </w:r>
        <w:r w:rsidRPr="0015198A">
          <w:rPr>
            <w:rFonts w:asciiTheme="majorHAnsi" w:hAnsiTheme="majorHAnsi" w:cstheme="majorHAnsi"/>
          </w:rPr>
          <w:fldChar w:fldCharType="separate"/>
        </w:r>
        <w:r w:rsidRPr="0015198A">
          <w:rPr>
            <w:rFonts w:asciiTheme="majorHAnsi" w:hAnsiTheme="majorHAnsi" w:cstheme="majorHAnsi"/>
            <w:noProof/>
          </w:rPr>
          <w:t>2</w:t>
        </w:r>
        <w:r w:rsidRPr="0015198A">
          <w:rPr>
            <w:rFonts w:asciiTheme="majorHAnsi" w:hAnsiTheme="majorHAnsi" w:cstheme="majorHAnsi"/>
            <w:noProof/>
          </w:rPr>
          <w:fldChar w:fldCharType="end"/>
        </w:r>
      </w:p>
    </w:sdtContent>
  </w:sdt>
  <w:p w14:paraId="71B833B1" w14:textId="77777777" w:rsidR="0015198A" w:rsidRPr="00315400" w:rsidRDefault="0015198A">
    <w:pPr>
      <w:pStyle w:val="Header"/>
      <w:rPr>
        <w:rFonts w:asciiTheme="majorHAnsi" w:hAnsiTheme="majorHAnsi" w:cstheme="majorHAnsi"/>
        <w:sz w:val="26"/>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4EC74" w14:textId="77777777" w:rsidR="009A2265" w:rsidRPr="009A2265" w:rsidRDefault="009A2265" w:rsidP="009A22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4CEC"/>
    <w:multiLevelType w:val="hybridMultilevel"/>
    <w:tmpl w:val="4EB045D6"/>
    <w:lvl w:ilvl="0" w:tplc="AA285BC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0B1F7A"/>
    <w:multiLevelType w:val="multilevel"/>
    <w:tmpl w:val="7D662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207FE3"/>
    <w:multiLevelType w:val="hybridMultilevel"/>
    <w:tmpl w:val="407C68EC"/>
    <w:lvl w:ilvl="0" w:tplc="4EBABEC2">
      <w:start w:val="1"/>
      <w:numFmt w:val="decimal"/>
      <w:lvlText w:val="1.4.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922ED8"/>
    <w:multiLevelType w:val="multilevel"/>
    <w:tmpl w:val="A4722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D16F0C"/>
    <w:multiLevelType w:val="hybridMultilevel"/>
    <w:tmpl w:val="3E687CB2"/>
    <w:lvl w:ilvl="0" w:tplc="ECF4EA84">
      <w:start w:val="1"/>
      <w:numFmt w:val="decimal"/>
      <w:lvlText w:val="4.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715D4B"/>
    <w:multiLevelType w:val="multilevel"/>
    <w:tmpl w:val="BED80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152EC7"/>
    <w:multiLevelType w:val="hybridMultilevel"/>
    <w:tmpl w:val="13C6CF7C"/>
    <w:lvl w:ilvl="0" w:tplc="6D12A3E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C002A"/>
    <w:multiLevelType w:val="hybridMultilevel"/>
    <w:tmpl w:val="C6AAE924"/>
    <w:lvl w:ilvl="0" w:tplc="46520DA4">
      <w:start w:val="1"/>
      <w:numFmt w:val="decimal"/>
      <w:lvlText w:val="1.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05288B"/>
    <w:multiLevelType w:val="multilevel"/>
    <w:tmpl w:val="0BAE6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634518"/>
    <w:multiLevelType w:val="hybridMultilevel"/>
    <w:tmpl w:val="4D121326"/>
    <w:lvl w:ilvl="0" w:tplc="4C2EF7B0">
      <w:start w:val="1"/>
      <w:numFmt w:val="decimal"/>
      <w:lvlText w:val="1.5.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C93B3D"/>
    <w:multiLevelType w:val="multilevel"/>
    <w:tmpl w:val="B1E29E3E"/>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A7B7EC1"/>
    <w:multiLevelType w:val="multilevel"/>
    <w:tmpl w:val="FD30A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3D70DF"/>
    <w:multiLevelType w:val="hybridMultilevel"/>
    <w:tmpl w:val="285C98C8"/>
    <w:lvl w:ilvl="0" w:tplc="9E722CC4">
      <w:start w:val="1"/>
      <w:numFmt w:val="decimal"/>
      <w:lvlText w:val="2.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BCF6C44"/>
    <w:multiLevelType w:val="hybridMultilevel"/>
    <w:tmpl w:val="8DA43F3C"/>
    <w:lvl w:ilvl="0" w:tplc="2514FDA2">
      <w:start w:val="1"/>
      <w:numFmt w:val="decimal"/>
      <w:lvlText w:val="3.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7114DB"/>
    <w:multiLevelType w:val="hybridMultilevel"/>
    <w:tmpl w:val="3120182E"/>
    <w:lvl w:ilvl="0" w:tplc="5752790C">
      <w:start w:val="1"/>
      <w:numFmt w:val="decimal"/>
      <w:lvlText w:val="Chương %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30207233"/>
    <w:multiLevelType w:val="hybridMultilevel"/>
    <w:tmpl w:val="C1160AA4"/>
    <w:lvl w:ilvl="0" w:tplc="AE52325A">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96427"/>
    <w:multiLevelType w:val="hybridMultilevel"/>
    <w:tmpl w:val="8DBC0638"/>
    <w:lvl w:ilvl="0" w:tplc="D01AEC36">
      <w:start w:val="1"/>
      <w:numFmt w:val="decimal"/>
      <w:lvlText w:val="1.%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35C92456"/>
    <w:multiLevelType w:val="hybridMultilevel"/>
    <w:tmpl w:val="1B1AF546"/>
    <w:lvl w:ilvl="0" w:tplc="56FEBB78">
      <w:start w:val="1"/>
      <w:numFmt w:val="decimal"/>
      <w:lvlText w:val="4.2.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F251C4"/>
    <w:multiLevelType w:val="hybridMultilevel"/>
    <w:tmpl w:val="F3F2372A"/>
    <w:lvl w:ilvl="0" w:tplc="FAA097B6">
      <w:start w:val="1"/>
      <w:numFmt w:val="decimal"/>
      <w:lvlText w:val="1.1.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C041C8F"/>
    <w:multiLevelType w:val="hybridMultilevel"/>
    <w:tmpl w:val="D5AA8A12"/>
    <w:lvl w:ilvl="0" w:tplc="09F66552">
      <w:start w:val="1"/>
      <w:numFmt w:val="decimal"/>
      <w:lvlText w:val="4.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2B3C59"/>
    <w:multiLevelType w:val="hybridMultilevel"/>
    <w:tmpl w:val="49E2B5FE"/>
    <w:lvl w:ilvl="0" w:tplc="5D864216">
      <w:start w:val="1"/>
      <w:numFmt w:val="decimal"/>
      <w:lvlText w:val="1.4.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54A59DA"/>
    <w:multiLevelType w:val="hybridMultilevel"/>
    <w:tmpl w:val="38CC7AD4"/>
    <w:lvl w:ilvl="0" w:tplc="D7BAB6FA">
      <w:start w:val="1"/>
      <w:numFmt w:val="decimal"/>
      <w:lvlText w:val="2.1.%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45766FF8"/>
    <w:multiLevelType w:val="hybridMultilevel"/>
    <w:tmpl w:val="F80442EE"/>
    <w:lvl w:ilvl="0" w:tplc="C718949A">
      <w:start w:val="1"/>
      <w:numFmt w:val="decimal"/>
      <w:lvlText w:val="2.2.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6CA74DD"/>
    <w:multiLevelType w:val="hybridMultilevel"/>
    <w:tmpl w:val="A11E89C2"/>
    <w:lvl w:ilvl="0" w:tplc="C6A8CA94">
      <w:start w:val="1"/>
      <w:numFmt w:val="decimal"/>
      <w:lvlText w:val="4.2.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7D04A66"/>
    <w:multiLevelType w:val="multilevel"/>
    <w:tmpl w:val="F14A3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0F1DEF"/>
    <w:multiLevelType w:val="hybridMultilevel"/>
    <w:tmpl w:val="250E07A4"/>
    <w:lvl w:ilvl="0" w:tplc="C3AC5622">
      <w:start w:val="1"/>
      <w:numFmt w:val="decimal"/>
      <w:lvlText w:val="1.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86E5960"/>
    <w:multiLevelType w:val="hybridMultilevel"/>
    <w:tmpl w:val="12D4B86E"/>
    <w:lvl w:ilvl="0" w:tplc="5E4ABD4C">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066695"/>
    <w:multiLevelType w:val="multilevel"/>
    <w:tmpl w:val="3814A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79724A"/>
    <w:multiLevelType w:val="hybridMultilevel"/>
    <w:tmpl w:val="FD9E3532"/>
    <w:lvl w:ilvl="0" w:tplc="D1DA33B6">
      <w:start w:val="1"/>
      <w:numFmt w:val="decimal"/>
      <w:lvlText w:val="1.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CFD552F"/>
    <w:multiLevelType w:val="multilevel"/>
    <w:tmpl w:val="51F20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5771B3"/>
    <w:multiLevelType w:val="multilevel"/>
    <w:tmpl w:val="6756C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B34DBE"/>
    <w:multiLevelType w:val="hybridMultilevel"/>
    <w:tmpl w:val="C9D0AEF0"/>
    <w:lvl w:ilvl="0" w:tplc="630068DE">
      <w:start w:val="1"/>
      <w:numFmt w:val="decimal"/>
      <w:lvlText w:val="2.%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51393568"/>
    <w:multiLevelType w:val="hybridMultilevel"/>
    <w:tmpl w:val="0C8CA2C8"/>
    <w:lvl w:ilvl="0" w:tplc="665EC30A">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532CCD"/>
    <w:multiLevelType w:val="hybridMultilevel"/>
    <w:tmpl w:val="8968E06C"/>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5DC3199"/>
    <w:multiLevelType w:val="multilevel"/>
    <w:tmpl w:val="CD0CC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F510416"/>
    <w:multiLevelType w:val="hybridMultilevel"/>
    <w:tmpl w:val="8B5AA494"/>
    <w:lvl w:ilvl="0" w:tplc="4A3EC00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A75978"/>
    <w:multiLevelType w:val="multilevel"/>
    <w:tmpl w:val="4658FEF8"/>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3A7090"/>
    <w:multiLevelType w:val="hybridMultilevel"/>
    <w:tmpl w:val="7DD83DD8"/>
    <w:lvl w:ilvl="0" w:tplc="152458A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C4034BF"/>
    <w:multiLevelType w:val="multilevel"/>
    <w:tmpl w:val="7BD4D1BC"/>
    <w:styleLink w:val="Sang"/>
    <w:lvl w:ilvl="0">
      <w:start w:val="1"/>
      <w:numFmt w:val="decimal"/>
      <w:lvlText w:val="CHƯƠNG %1"/>
      <w:lvlJc w:val="center"/>
      <w:pPr>
        <w:ind w:left="720" w:hanging="360"/>
      </w:pPr>
      <w:rPr>
        <w:rFonts w:ascii="Times New Roman" w:hAnsi="Times New Roman" w:hint="default"/>
        <w:color w:val="000000" w:themeColor="text1"/>
        <w:sz w:val="2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FA02C9F"/>
    <w:multiLevelType w:val="hybridMultilevel"/>
    <w:tmpl w:val="256CE3FE"/>
    <w:lvl w:ilvl="0" w:tplc="AE52325A">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E16995"/>
    <w:multiLevelType w:val="hybridMultilevel"/>
    <w:tmpl w:val="DEA04366"/>
    <w:lvl w:ilvl="0" w:tplc="076CFFF2">
      <w:start w:val="1"/>
      <w:numFmt w:val="decimal"/>
      <w:lvlText w:val="4.2.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0820D6F"/>
    <w:multiLevelType w:val="multilevel"/>
    <w:tmpl w:val="39D61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1E51D34"/>
    <w:multiLevelType w:val="hybridMultilevel"/>
    <w:tmpl w:val="5EE053FE"/>
    <w:lvl w:ilvl="0" w:tplc="D8D64C98">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5B14880"/>
    <w:multiLevelType w:val="multilevel"/>
    <w:tmpl w:val="52D63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B249D5"/>
    <w:multiLevelType w:val="hybridMultilevel"/>
    <w:tmpl w:val="3116A050"/>
    <w:lvl w:ilvl="0" w:tplc="D0A6EDB8">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9D544F5"/>
    <w:multiLevelType w:val="multilevel"/>
    <w:tmpl w:val="35960F3E"/>
    <w:lvl w:ilvl="0">
      <w:start w:val="1"/>
      <w:numFmt w:val="none"/>
      <w:pStyle w:val="01-tiu"/>
      <w:lvlText w:val=""/>
      <w:lvlJc w:val="left"/>
      <w:pPr>
        <w:ind w:left="0" w:firstLine="0"/>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EC92C44"/>
    <w:multiLevelType w:val="hybridMultilevel"/>
    <w:tmpl w:val="1A7096A8"/>
    <w:lvl w:ilvl="0" w:tplc="87C2C436">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245581">
    <w:abstractNumId w:val="16"/>
  </w:num>
  <w:num w:numId="2" w16cid:durableId="1559633814">
    <w:abstractNumId w:val="31"/>
  </w:num>
  <w:num w:numId="3" w16cid:durableId="1197622723">
    <w:abstractNumId w:val="21"/>
  </w:num>
  <w:num w:numId="4" w16cid:durableId="1032264374">
    <w:abstractNumId w:val="6"/>
  </w:num>
  <w:num w:numId="5" w16cid:durableId="1466502296">
    <w:abstractNumId w:val="46"/>
  </w:num>
  <w:num w:numId="6" w16cid:durableId="1864572">
    <w:abstractNumId w:val="26"/>
  </w:num>
  <w:num w:numId="7" w16cid:durableId="1883010701">
    <w:abstractNumId w:val="19"/>
  </w:num>
  <w:num w:numId="8" w16cid:durableId="1262376188">
    <w:abstractNumId w:val="38"/>
  </w:num>
  <w:num w:numId="9" w16cid:durableId="1656297715">
    <w:abstractNumId w:val="14"/>
  </w:num>
  <w:num w:numId="10" w16cid:durableId="1261184415">
    <w:abstractNumId w:val="44"/>
  </w:num>
  <w:num w:numId="11" w16cid:durableId="1058747652">
    <w:abstractNumId w:val="22"/>
  </w:num>
  <w:num w:numId="12" w16cid:durableId="1353411903">
    <w:abstractNumId w:val="25"/>
  </w:num>
  <w:num w:numId="13" w16cid:durableId="900218489">
    <w:abstractNumId w:val="2"/>
  </w:num>
  <w:num w:numId="14" w16cid:durableId="656540186">
    <w:abstractNumId w:val="32"/>
  </w:num>
  <w:num w:numId="15" w16cid:durableId="569997258">
    <w:abstractNumId w:val="18"/>
  </w:num>
  <w:num w:numId="16" w16cid:durableId="1802724105">
    <w:abstractNumId w:val="37"/>
  </w:num>
  <w:num w:numId="17" w16cid:durableId="1149517003">
    <w:abstractNumId w:val="39"/>
  </w:num>
  <w:num w:numId="18" w16cid:durableId="1550844812">
    <w:abstractNumId w:val="15"/>
  </w:num>
  <w:num w:numId="19" w16cid:durableId="1831605004">
    <w:abstractNumId w:val="7"/>
  </w:num>
  <w:num w:numId="20" w16cid:durableId="753433287">
    <w:abstractNumId w:val="20"/>
  </w:num>
  <w:num w:numId="21" w16cid:durableId="1892886487">
    <w:abstractNumId w:val="33"/>
  </w:num>
  <w:num w:numId="22" w16cid:durableId="144319064">
    <w:abstractNumId w:val="28"/>
  </w:num>
  <w:num w:numId="23" w16cid:durableId="400638015">
    <w:abstractNumId w:val="9"/>
  </w:num>
  <w:num w:numId="24" w16cid:durableId="705257837">
    <w:abstractNumId w:val="42"/>
  </w:num>
  <w:num w:numId="25" w16cid:durableId="1444692388">
    <w:abstractNumId w:val="12"/>
  </w:num>
  <w:num w:numId="26" w16cid:durableId="780030410">
    <w:abstractNumId w:val="13"/>
  </w:num>
  <w:num w:numId="27" w16cid:durableId="591813526">
    <w:abstractNumId w:val="4"/>
  </w:num>
  <w:num w:numId="28" w16cid:durableId="421613242">
    <w:abstractNumId w:val="17"/>
  </w:num>
  <w:num w:numId="29" w16cid:durableId="1687486875">
    <w:abstractNumId w:val="40"/>
  </w:num>
  <w:num w:numId="30" w16cid:durableId="2038699522">
    <w:abstractNumId w:val="23"/>
  </w:num>
  <w:num w:numId="31" w16cid:durableId="574559192">
    <w:abstractNumId w:val="35"/>
  </w:num>
  <w:num w:numId="32" w16cid:durableId="967316106">
    <w:abstractNumId w:val="45"/>
  </w:num>
  <w:num w:numId="33" w16cid:durableId="1171603961">
    <w:abstractNumId w:val="24"/>
  </w:num>
  <w:num w:numId="34" w16cid:durableId="1232740905">
    <w:abstractNumId w:val="43"/>
  </w:num>
  <w:num w:numId="35" w16cid:durableId="1343898240">
    <w:abstractNumId w:val="27"/>
  </w:num>
  <w:num w:numId="36" w16cid:durableId="241768413">
    <w:abstractNumId w:val="3"/>
  </w:num>
  <w:num w:numId="37" w16cid:durableId="5404164">
    <w:abstractNumId w:val="29"/>
  </w:num>
  <w:num w:numId="38" w16cid:durableId="1727679814">
    <w:abstractNumId w:val="8"/>
  </w:num>
  <w:num w:numId="39" w16cid:durableId="463817865">
    <w:abstractNumId w:val="41"/>
  </w:num>
  <w:num w:numId="40" w16cid:durableId="616105238">
    <w:abstractNumId w:val="30"/>
  </w:num>
  <w:num w:numId="41" w16cid:durableId="2009012585">
    <w:abstractNumId w:val="34"/>
  </w:num>
  <w:num w:numId="42" w16cid:durableId="1202398846">
    <w:abstractNumId w:val="5"/>
  </w:num>
  <w:num w:numId="43" w16cid:durableId="752361058">
    <w:abstractNumId w:val="1"/>
  </w:num>
  <w:num w:numId="44" w16cid:durableId="621573385">
    <w:abstractNumId w:val="11"/>
  </w:num>
  <w:num w:numId="45" w16cid:durableId="1207597026">
    <w:abstractNumId w:val="0"/>
  </w:num>
  <w:num w:numId="46" w16cid:durableId="196158430">
    <w:abstractNumId w:val="10"/>
  </w:num>
  <w:num w:numId="47" w16cid:durableId="1059476002">
    <w:abstractNumId w:val="3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LuanAnTienSi&lt;/Style&gt;&lt;LeftDelim&gt;{&lt;/LeftDelim&gt;&lt;RightDelim&gt;}&lt;/RightDelim&gt;&lt;FontName&gt;Times New Roman&lt;/FontName&gt;&lt;FontSize&gt;13&lt;/FontSize&gt;&lt;ReflistTitle&gt;&lt;/ReflistTitle&gt;&lt;StartingRefnum&gt;1&lt;/StartingRefnum&gt;&lt;FirstLineIndent&gt;0&lt;/FirstLineIndent&gt;&lt;HangingIndent&gt;565&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sawd5wa575ve5feztf0v9z0jwesvxwpe92sa&quot;&gt;My EndNote Library&lt;record-ids&gt;&lt;item&gt;31&lt;/item&gt;&lt;/record-ids&gt;&lt;/item&gt;&lt;/Libraries&gt;"/>
  </w:docVars>
  <w:rsids>
    <w:rsidRoot w:val="009C7839"/>
    <w:rsid w:val="000016F6"/>
    <w:rsid w:val="0000179B"/>
    <w:rsid w:val="00001814"/>
    <w:rsid w:val="00001F48"/>
    <w:rsid w:val="00002738"/>
    <w:rsid w:val="00002D0A"/>
    <w:rsid w:val="000038D1"/>
    <w:rsid w:val="00003F4B"/>
    <w:rsid w:val="00004341"/>
    <w:rsid w:val="000055C4"/>
    <w:rsid w:val="0000594B"/>
    <w:rsid w:val="00005B98"/>
    <w:rsid w:val="00005CE9"/>
    <w:rsid w:val="00005E73"/>
    <w:rsid w:val="00005F2D"/>
    <w:rsid w:val="00007BFB"/>
    <w:rsid w:val="00007F17"/>
    <w:rsid w:val="00010175"/>
    <w:rsid w:val="00010449"/>
    <w:rsid w:val="00011329"/>
    <w:rsid w:val="000123D6"/>
    <w:rsid w:val="00012B69"/>
    <w:rsid w:val="00013740"/>
    <w:rsid w:val="00013C2D"/>
    <w:rsid w:val="000150F6"/>
    <w:rsid w:val="00015900"/>
    <w:rsid w:val="00017452"/>
    <w:rsid w:val="00017B34"/>
    <w:rsid w:val="00017CB6"/>
    <w:rsid w:val="000200C1"/>
    <w:rsid w:val="000202A9"/>
    <w:rsid w:val="0002042E"/>
    <w:rsid w:val="0002161E"/>
    <w:rsid w:val="000224E3"/>
    <w:rsid w:val="00022500"/>
    <w:rsid w:val="00023D30"/>
    <w:rsid w:val="00026414"/>
    <w:rsid w:val="00026BB2"/>
    <w:rsid w:val="000271DF"/>
    <w:rsid w:val="000276D1"/>
    <w:rsid w:val="0003004C"/>
    <w:rsid w:val="000309CB"/>
    <w:rsid w:val="000310B2"/>
    <w:rsid w:val="00031557"/>
    <w:rsid w:val="000315F5"/>
    <w:rsid w:val="0003177D"/>
    <w:rsid w:val="00031D46"/>
    <w:rsid w:val="00031D83"/>
    <w:rsid w:val="00032C95"/>
    <w:rsid w:val="000333F2"/>
    <w:rsid w:val="00034513"/>
    <w:rsid w:val="00035A1A"/>
    <w:rsid w:val="00035A60"/>
    <w:rsid w:val="00035B13"/>
    <w:rsid w:val="000367BA"/>
    <w:rsid w:val="00037860"/>
    <w:rsid w:val="0004016E"/>
    <w:rsid w:val="000406EB"/>
    <w:rsid w:val="000419D4"/>
    <w:rsid w:val="00042131"/>
    <w:rsid w:val="00042FD0"/>
    <w:rsid w:val="00044438"/>
    <w:rsid w:val="000448D9"/>
    <w:rsid w:val="0004547B"/>
    <w:rsid w:val="000457EB"/>
    <w:rsid w:val="00045B3D"/>
    <w:rsid w:val="00045E1A"/>
    <w:rsid w:val="00046A29"/>
    <w:rsid w:val="00047200"/>
    <w:rsid w:val="00047556"/>
    <w:rsid w:val="0005044D"/>
    <w:rsid w:val="000505E8"/>
    <w:rsid w:val="00050F7B"/>
    <w:rsid w:val="0005119D"/>
    <w:rsid w:val="000530B7"/>
    <w:rsid w:val="0005369D"/>
    <w:rsid w:val="000538D1"/>
    <w:rsid w:val="00053A61"/>
    <w:rsid w:val="00053F29"/>
    <w:rsid w:val="0005497E"/>
    <w:rsid w:val="0005516D"/>
    <w:rsid w:val="000551F2"/>
    <w:rsid w:val="000559AB"/>
    <w:rsid w:val="0005735B"/>
    <w:rsid w:val="000573D0"/>
    <w:rsid w:val="00057D13"/>
    <w:rsid w:val="00057F18"/>
    <w:rsid w:val="0006036F"/>
    <w:rsid w:val="000608DE"/>
    <w:rsid w:val="00060D45"/>
    <w:rsid w:val="00063295"/>
    <w:rsid w:val="0006410A"/>
    <w:rsid w:val="0006475D"/>
    <w:rsid w:val="000647C6"/>
    <w:rsid w:val="00066724"/>
    <w:rsid w:val="00066956"/>
    <w:rsid w:val="000672E1"/>
    <w:rsid w:val="000676A5"/>
    <w:rsid w:val="00067A35"/>
    <w:rsid w:val="0007032B"/>
    <w:rsid w:val="00070A5A"/>
    <w:rsid w:val="000713E4"/>
    <w:rsid w:val="000719ED"/>
    <w:rsid w:val="00072020"/>
    <w:rsid w:val="00072241"/>
    <w:rsid w:val="000723F0"/>
    <w:rsid w:val="00072B28"/>
    <w:rsid w:val="00072E24"/>
    <w:rsid w:val="00074149"/>
    <w:rsid w:val="0007445D"/>
    <w:rsid w:val="00074592"/>
    <w:rsid w:val="00074601"/>
    <w:rsid w:val="00074AF9"/>
    <w:rsid w:val="00076741"/>
    <w:rsid w:val="000767DE"/>
    <w:rsid w:val="000768AC"/>
    <w:rsid w:val="00077BBF"/>
    <w:rsid w:val="00077C4B"/>
    <w:rsid w:val="00077D31"/>
    <w:rsid w:val="00077D35"/>
    <w:rsid w:val="0008235D"/>
    <w:rsid w:val="00082BA1"/>
    <w:rsid w:val="00082FAB"/>
    <w:rsid w:val="00083015"/>
    <w:rsid w:val="0008310D"/>
    <w:rsid w:val="00083507"/>
    <w:rsid w:val="00083ED6"/>
    <w:rsid w:val="00085004"/>
    <w:rsid w:val="000853F3"/>
    <w:rsid w:val="0008560E"/>
    <w:rsid w:val="00085ACB"/>
    <w:rsid w:val="00085EE8"/>
    <w:rsid w:val="00086977"/>
    <w:rsid w:val="00086AA6"/>
    <w:rsid w:val="00086E9C"/>
    <w:rsid w:val="00087332"/>
    <w:rsid w:val="00087334"/>
    <w:rsid w:val="000906EC"/>
    <w:rsid w:val="00090ECB"/>
    <w:rsid w:val="0009148A"/>
    <w:rsid w:val="000915F8"/>
    <w:rsid w:val="000916A9"/>
    <w:rsid w:val="000931EE"/>
    <w:rsid w:val="00093B9A"/>
    <w:rsid w:val="00093E04"/>
    <w:rsid w:val="00093F2B"/>
    <w:rsid w:val="0009446F"/>
    <w:rsid w:val="0009454C"/>
    <w:rsid w:val="000950D3"/>
    <w:rsid w:val="000959C8"/>
    <w:rsid w:val="00097328"/>
    <w:rsid w:val="000A0FE4"/>
    <w:rsid w:val="000A1071"/>
    <w:rsid w:val="000A2557"/>
    <w:rsid w:val="000A2A58"/>
    <w:rsid w:val="000A2BDF"/>
    <w:rsid w:val="000A2E3B"/>
    <w:rsid w:val="000A3535"/>
    <w:rsid w:val="000A38DC"/>
    <w:rsid w:val="000A4344"/>
    <w:rsid w:val="000A6076"/>
    <w:rsid w:val="000A638D"/>
    <w:rsid w:val="000A6A01"/>
    <w:rsid w:val="000A6B5C"/>
    <w:rsid w:val="000A6C67"/>
    <w:rsid w:val="000A6DC3"/>
    <w:rsid w:val="000A7225"/>
    <w:rsid w:val="000A7E15"/>
    <w:rsid w:val="000B02D5"/>
    <w:rsid w:val="000B04B6"/>
    <w:rsid w:val="000B0C99"/>
    <w:rsid w:val="000B0FF3"/>
    <w:rsid w:val="000B12A9"/>
    <w:rsid w:val="000B1870"/>
    <w:rsid w:val="000B1920"/>
    <w:rsid w:val="000B1CDE"/>
    <w:rsid w:val="000B2832"/>
    <w:rsid w:val="000B29FF"/>
    <w:rsid w:val="000B2A45"/>
    <w:rsid w:val="000B2CA9"/>
    <w:rsid w:val="000B2EED"/>
    <w:rsid w:val="000B362A"/>
    <w:rsid w:val="000B3666"/>
    <w:rsid w:val="000B4D10"/>
    <w:rsid w:val="000B4DAE"/>
    <w:rsid w:val="000B64A1"/>
    <w:rsid w:val="000B6FDD"/>
    <w:rsid w:val="000B78F1"/>
    <w:rsid w:val="000C01F6"/>
    <w:rsid w:val="000C02AD"/>
    <w:rsid w:val="000C0E69"/>
    <w:rsid w:val="000C104D"/>
    <w:rsid w:val="000C17A6"/>
    <w:rsid w:val="000C19DB"/>
    <w:rsid w:val="000C1B37"/>
    <w:rsid w:val="000C1E13"/>
    <w:rsid w:val="000C2732"/>
    <w:rsid w:val="000C406D"/>
    <w:rsid w:val="000C4BAB"/>
    <w:rsid w:val="000C5BC1"/>
    <w:rsid w:val="000C64A4"/>
    <w:rsid w:val="000C7A2A"/>
    <w:rsid w:val="000D032C"/>
    <w:rsid w:val="000D0359"/>
    <w:rsid w:val="000D10CB"/>
    <w:rsid w:val="000D15D1"/>
    <w:rsid w:val="000D22AF"/>
    <w:rsid w:val="000D3207"/>
    <w:rsid w:val="000D4508"/>
    <w:rsid w:val="000D4661"/>
    <w:rsid w:val="000D4782"/>
    <w:rsid w:val="000D4AD8"/>
    <w:rsid w:val="000D4BD7"/>
    <w:rsid w:val="000D5620"/>
    <w:rsid w:val="000D597C"/>
    <w:rsid w:val="000D5AC7"/>
    <w:rsid w:val="000D68A4"/>
    <w:rsid w:val="000D6D47"/>
    <w:rsid w:val="000D724B"/>
    <w:rsid w:val="000D73EA"/>
    <w:rsid w:val="000D7AAD"/>
    <w:rsid w:val="000E0050"/>
    <w:rsid w:val="000E145B"/>
    <w:rsid w:val="000E1599"/>
    <w:rsid w:val="000E15DD"/>
    <w:rsid w:val="000E1D26"/>
    <w:rsid w:val="000E1D81"/>
    <w:rsid w:val="000E2835"/>
    <w:rsid w:val="000E3332"/>
    <w:rsid w:val="000E4873"/>
    <w:rsid w:val="000E532F"/>
    <w:rsid w:val="000E53DE"/>
    <w:rsid w:val="000E6284"/>
    <w:rsid w:val="000E668F"/>
    <w:rsid w:val="000E73BA"/>
    <w:rsid w:val="000E7418"/>
    <w:rsid w:val="000E76B1"/>
    <w:rsid w:val="000F030A"/>
    <w:rsid w:val="000F06AF"/>
    <w:rsid w:val="000F1508"/>
    <w:rsid w:val="000F1850"/>
    <w:rsid w:val="000F232D"/>
    <w:rsid w:val="000F2AD7"/>
    <w:rsid w:val="000F2C1F"/>
    <w:rsid w:val="000F352C"/>
    <w:rsid w:val="000F3AA6"/>
    <w:rsid w:val="000F4104"/>
    <w:rsid w:val="000F45C9"/>
    <w:rsid w:val="000F50E3"/>
    <w:rsid w:val="000F5AEE"/>
    <w:rsid w:val="000F5E20"/>
    <w:rsid w:val="000F6579"/>
    <w:rsid w:val="000F67D7"/>
    <w:rsid w:val="000F77E4"/>
    <w:rsid w:val="000F7FBC"/>
    <w:rsid w:val="00100569"/>
    <w:rsid w:val="00100D15"/>
    <w:rsid w:val="0010112D"/>
    <w:rsid w:val="00102146"/>
    <w:rsid w:val="001024D2"/>
    <w:rsid w:val="001027FB"/>
    <w:rsid w:val="00102AC4"/>
    <w:rsid w:val="00102E33"/>
    <w:rsid w:val="00102E3D"/>
    <w:rsid w:val="00102EC1"/>
    <w:rsid w:val="00102EC8"/>
    <w:rsid w:val="00102EE6"/>
    <w:rsid w:val="001037C4"/>
    <w:rsid w:val="00103985"/>
    <w:rsid w:val="00103AA6"/>
    <w:rsid w:val="00103BD3"/>
    <w:rsid w:val="001041E4"/>
    <w:rsid w:val="00104895"/>
    <w:rsid w:val="00104E57"/>
    <w:rsid w:val="001051F7"/>
    <w:rsid w:val="00105DD0"/>
    <w:rsid w:val="001075A2"/>
    <w:rsid w:val="00107DB6"/>
    <w:rsid w:val="00110266"/>
    <w:rsid w:val="0011050F"/>
    <w:rsid w:val="0011107B"/>
    <w:rsid w:val="0011168B"/>
    <w:rsid w:val="00112463"/>
    <w:rsid w:val="001127BB"/>
    <w:rsid w:val="001134E6"/>
    <w:rsid w:val="00113C1C"/>
    <w:rsid w:val="00114884"/>
    <w:rsid w:val="00114C36"/>
    <w:rsid w:val="00115BD0"/>
    <w:rsid w:val="0011664C"/>
    <w:rsid w:val="00116EBA"/>
    <w:rsid w:val="00116EC3"/>
    <w:rsid w:val="00117AEB"/>
    <w:rsid w:val="001201A4"/>
    <w:rsid w:val="00121A7D"/>
    <w:rsid w:val="00121B24"/>
    <w:rsid w:val="0012312A"/>
    <w:rsid w:val="0012328E"/>
    <w:rsid w:val="00123884"/>
    <w:rsid w:val="00123FF5"/>
    <w:rsid w:val="00124040"/>
    <w:rsid w:val="00124051"/>
    <w:rsid w:val="001247EF"/>
    <w:rsid w:val="0012489C"/>
    <w:rsid w:val="0012509F"/>
    <w:rsid w:val="001255D0"/>
    <w:rsid w:val="001264E0"/>
    <w:rsid w:val="001265BF"/>
    <w:rsid w:val="00127AA5"/>
    <w:rsid w:val="00127E83"/>
    <w:rsid w:val="00130661"/>
    <w:rsid w:val="00130E41"/>
    <w:rsid w:val="001310D6"/>
    <w:rsid w:val="001313AE"/>
    <w:rsid w:val="00131AAA"/>
    <w:rsid w:val="00131FE6"/>
    <w:rsid w:val="00133184"/>
    <w:rsid w:val="0013337D"/>
    <w:rsid w:val="0013453E"/>
    <w:rsid w:val="0013717B"/>
    <w:rsid w:val="00137380"/>
    <w:rsid w:val="00137939"/>
    <w:rsid w:val="00140A81"/>
    <w:rsid w:val="00140F89"/>
    <w:rsid w:val="00141019"/>
    <w:rsid w:val="001412B3"/>
    <w:rsid w:val="00143071"/>
    <w:rsid w:val="00143259"/>
    <w:rsid w:val="00144BF1"/>
    <w:rsid w:val="001455CE"/>
    <w:rsid w:val="001455D7"/>
    <w:rsid w:val="00146033"/>
    <w:rsid w:val="0014674D"/>
    <w:rsid w:val="00147781"/>
    <w:rsid w:val="00147993"/>
    <w:rsid w:val="0015023A"/>
    <w:rsid w:val="00150448"/>
    <w:rsid w:val="001504E5"/>
    <w:rsid w:val="00150ACC"/>
    <w:rsid w:val="00150B1F"/>
    <w:rsid w:val="001517CB"/>
    <w:rsid w:val="0015198A"/>
    <w:rsid w:val="00152F3A"/>
    <w:rsid w:val="0015304B"/>
    <w:rsid w:val="001531E0"/>
    <w:rsid w:val="0015406F"/>
    <w:rsid w:val="0015457D"/>
    <w:rsid w:val="001547FF"/>
    <w:rsid w:val="00154E59"/>
    <w:rsid w:val="001553E6"/>
    <w:rsid w:val="001558AF"/>
    <w:rsid w:val="00155E1C"/>
    <w:rsid w:val="00155E73"/>
    <w:rsid w:val="0015658F"/>
    <w:rsid w:val="00156AB8"/>
    <w:rsid w:val="00156D38"/>
    <w:rsid w:val="001577F4"/>
    <w:rsid w:val="00157B5B"/>
    <w:rsid w:val="0016079D"/>
    <w:rsid w:val="001607C9"/>
    <w:rsid w:val="00160B93"/>
    <w:rsid w:val="0016209C"/>
    <w:rsid w:val="00162DC1"/>
    <w:rsid w:val="0016316B"/>
    <w:rsid w:val="0016374A"/>
    <w:rsid w:val="00163C5B"/>
    <w:rsid w:val="00163F02"/>
    <w:rsid w:val="0016432B"/>
    <w:rsid w:val="001644D8"/>
    <w:rsid w:val="001647AF"/>
    <w:rsid w:val="001652D7"/>
    <w:rsid w:val="001707EB"/>
    <w:rsid w:val="0017170E"/>
    <w:rsid w:val="001718BD"/>
    <w:rsid w:val="00171C59"/>
    <w:rsid w:val="001723A8"/>
    <w:rsid w:val="00172494"/>
    <w:rsid w:val="00172BE9"/>
    <w:rsid w:val="0017322C"/>
    <w:rsid w:val="00174051"/>
    <w:rsid w:val="00174B1A"/>
    <w:rsid w:val="00175318"/>
    <w:rsid w:val="00175A8E"/>
    <w:rsid w:val="00175F84"/>
    <w:rsid w:val="001774BA"/>
    <w:rsid w:val="001776F8"/>
    <w:rsid w:val="00177DEF"/>
    <w:rsid w:val="0018038B"/>
    <w:rsid w:val="0018053C"/>
    <w:rsid w:val="00180BA3"/>
    <w:rsid w:val="0018125B"/>
    <w:rsid w:val="00181345"/>
    <w:rsid w:val="00181B8F"/>
    <w:rsid w:val="001838BF"/>
    <w:rsid w:val="001851A8"/>
    <w:rsid w:val="00185594"/>
    <w:rsid w:val="001857CA"/>
    <w:rsid w:val="001857D9"/>
    <w:rsid w:val="001857E6"/>
    <w:rsid w:val="00186FD3"/>
    <w:rsid w:val="001871F2"/>
    <w:rsid w:val="0018786B"/>
    <w:rsid w:val="00190D97"/>
    <w:rsid w:val="00190FE6"/>
    <w:rsid w:val="001911F1"/>
    <w:rsid w:val="00192191"/>
    <w:rsid w:val="00193B5D"/>
    <w:rsid w:val="00193E36"/>
    <w:rsid w:val="001944F6"/>
    <w:rsid w:val="001945D1"/>
    <w:rsid w:val="00195C75"/>
    <w:rsid w:val="0019633A"/>
    <w:rsid w:val="00196EB3"/>
    <w:rsid w:val="001A14BA"/>
    <w:rsid w:val="001A1670"/>
    <w:rsid w:val="001A1E8C"/>
    <w:rsid w:val="001A2573"/>
    <w:rsid w:val="001A299D"/>
    <w:rsid w:val="001A32DC"/>
    <w:rsid w:val="001A352C"/>
    <w:rsid w:val="001A377A"/>
    <w:rsid w:val="001A4A2A"/>
    <w:rsid w:val="001A5BB0"/>
    <w:rsid w:val="001A5D15"/>
    <w:rsid w:val="001A5D94"/>
    <w:rsid w:val="001A73D2"/>
    <w:rsid w:val="001B0CD5"/>
    <w:rsid w:val="001B1843"/>
    <w:rsid w:val="001B296C"/>
    <w:rsid w:val="001B2BC7"/>
    <w:rsid w:val="001B2EEA"/>
    <w:rsid w:val="001B2F01"/>
    <w:rsid w:val="001B40B2"/>
    <w:rsid w:val="001B4311"/>
    <w:rsid w:val="001B43BC"/>
    <w:rsid w:val="001B5203"/>
    <w:rsid w:val="001B57E6"/>
    <w:rsid w:val="001B6174"/>
    <w:rsid w:val="001B6222"/>
    <w:rsid w:val="001B6536"/>
    <w:rsid w:val="001B734D"/>
    <w:rsid w:val="001B746B"/>
    <w:rsid w:val="001C05F7"/>
    <w:rsid w:val="001C0772"/>
    <w:rsid w:val="001C165F"/>
    <w:rsid w:val="001C19A1"/>
    <w:rsid w:val="001C215A"/>
    <w:rsid w:val="001C2347"/>
    <w:rsid w:val="001C28E1"/>
    <w:rsid w:val="001C29BC"/>
    <w:rsid w:val="001C2E97"/>
    <w:rsid w:val="001C3A88"/>
    <w:rsid w:val="001C4F30"/>
    <w:rsid w:val="001C5D25"/>
    <w:rsid w:val="001C5F81"/>
    <w:rsid w:val="001C6305"/>
    <w:rsid w:val="001C635D"/>
    <w:rsid w:val="001C66FD"/>
    <w:rsid w:val="001C6A80"/>
    <w:rsid w:val="001C6B0B"/>
    <w:rsid w:val="001C706B"/>
    <w:rsid w:val="001C762F"/>
    <w:rsid w:val="001C78C3"/>
    <w:rsid w:val="001D0449"/>
    <w:rsid w:val="001D1DB2"/>
    <w:rsid w:val="001D313A"/>
    <w:rsid w:val="001D31C6"/>
    <w:rsid w:val="001D3566"/>
    <w:rsid w:val="001D3771"/>
    <w:rsid w:val="001D44A4"/>
    <w:rsid w:val="001D5AF9"/>
    <w:rsid w:val="001D6438"/>
    <w:rsid w:val="001D6644"/>
    <w:rsid w:val="001D6F93"/>
    <w:rsid w:val="001D7865"/>
    <w:rsid w:val="001D7D45"/>
    <w:rsid w:val="001E00A5"/>
    <w:rsid w:val="001E039D"/>
    <w:rsid w:val="001E0FAF"/>
    <w:rsid w:val="001E13C9"/>
    <w:rsid w:val="001E14EC"/>
    <w:rsid w:val="001E1562"/>
    <w:rsid w:val="001E242F"/>
    <w:rsid w:val="001E25A8"/>
    <w:rsid w:val="001E2662"/>
    <w:rsid w:val="001E2846"/>
    <w:rsid w:val="001E2ADD"/>
    <w:rsid w:val="001E2ECF"/>
    <w:rsid w:val="001E31C9"/>
    <w:rsid w:val="001E4CE1"/>
    <w:rsid w:val="001E4FAC"/>
    <w:rsid w:val="001E4FCB"/>
    <w:rsid w:val="001E4FF4"/>
    <w:rsid w:val="001E5267"/>
    <w:rsid w:val="001E54EC"/>
    <w:rsid w:val="001E6486"/>
    <w:rsid w:val="001E692A"/>
    <w:rsid w:val="001E6957"/>
    <w:rsid w:val="001E759C"/>
    <w:rsid w:val="001E77BF"/>
    <w:rsid w:val="001E7F62"/>
    <w:rsid w:val="001F0029"/>
    <w:rsid w:val="001F00C6"/>
    <w:rsid w:val="001F0895"/>
    <w:rsid w:val="001F1084"/>
    <w:rsid w:val="001F10D5"/>
    <w:rsid w:val="001F1B36"/>
    <w:rsid w:val="001F1CAB"/>
    <w:rsid w:val="001F3CF4"/>
    <w:rsid w:val="001F3FC0"/>
    <w:rsid w:val="001F4E78"/>
    <w:rsid w:val="001F5BB2"/>
    <w:rsid w:val="001F73CC"/>
    <w:rsid w:val="001F76B4"/>
    <w:rsid w:val="001F7957"/>
    <w:rsid w:val="00200175"/>
    <w:rsid w:val="00200524"/>
    <w:rsid w:val="002016C8"/>
    <w:rsid w:val="002019CC"/>
    <w:rsid w:val="00201ED0"/>
    <w:rsid w:val="00202CC8"/>
    <w:rsid w:val="0020324A"/>
    <w:rsid w:val="0020338E"/>
    <w:rsid w:val="002038D8"/>
    <w:rsid w:val="00205662"/>
    <w:rsid w:val="00205E54"/>
    <w:rsid w:val="0020781D"/>
    <w:rsid w:val="0020796D"/>
    <w:rsid w:val="0021125C"/>
    <w:rsid w:val="00211FBA"/>
    <w:rsid w:val="00212463"/>
    <w:rsid w:val="00212AF9"/>
    <w:rsid w:val="00212FCE"/>
    <w:rsid w:val="002131FD"/>
    <w:rsid w:val="0021344D"/>
    <w:rsid w:val="00216142"/>
    <w:rsid w:val="002161F8"/>
    <w:rsid w:val="002162FF"/>
    <w:rsid w:val="00216ACD"/>
    <w:rsid w:val="002204FD"/>
    <w:rsid w:val="00220835"/>
    <w:rsid w:val="002212F5"/>
    <w:rsid w:val="0022162B"/>
    <w:rsid w:val="00221DAD"/>
    <w:rsid w:val="002228D8"/>
    <w:rsid w:val="00223CEF"/>
    <w:rsid w:val="00224CF1"/>
    <w:rsid w:val="0022528B"/>
    <w:rsid w:val="00226598"/>
    <w:rsid w:val="00227478"/>
    <w:rsid w:val="00227727"/>
    <w:rsid w:val="0023004E"/>
    <w:rsid w:val="00230AF3"/>
    <w:rsid w:val="00231075"/>
    <w:rsid w:val="002322CA"/>
    <w:rsid w:val="00232C43"/>
    <w:rsid w:val="00232E8E"/>
    <w:rsid w:val="00233032"/>
    <w:rsid w:val="00233273"/>
    <w:rsid w:val="00233960"/>
    <w:rsid w:val="00233E57"/>
    <w:rsid w:val="00234188"/>
    <w:rsid w:val="0023486A"/>
    <w:rsid w:val="0023494F"/>
    <w:rsid w:val="0023608C"/>
    <w:rsid w:val="002364E6"/>
    <w:rsid w:val="00236605"/>
    <w:rsid w:val="00236AAE"/>
    <w:rsid w:val="00237240"/>
    <w:rsid w:val="002377A1"/>
    <w:rsid w:val="002379B6"/>
    <w:rsid w:val="00237B72"/>
    <w:rsid w:val="00240364"/>
    <w:rsid w:val="00240F8D"/>
    <w:rsid w:val="0024127B"/>
    <w:rsid w:val="00241713"/>
    <w:rsid w:val="002418EF"/>
    <w:rsid w:val="00241AEC"/>
    <w:rsid w:val="00241CC4"/>
    <w:rsid w:val="002427FC"/>
    <w:rsid w:val="00242A1E"/>
    <w:rsid w:val="00242F12"/>
    <w:rsid w:val="00243077"/>
    <w:rsid w:val="002443E4"/>
    <w:rsid w:val="002446DC"/>
    <w:rsid w:val="0024478E"/>
    <w:rsid w:val="00244988"/>
    <w:rsid w:val="00244B2E"/>
    <w:rsid w:val="0024536D"/>
    <w:rsid w:val="0024598B"/>
    <w:rsid w:val="002479DF"/>
    <w:rsid w:val="002511DD"/>
    <w:rsid w:val="002512B3"/>
    <w:rsid w:val="002517B2"/>
    <w:rsid w:val="00252B65"/>
    <w:rsid w:val="00252F88"/>
    <w:rsid w:val="00253C1C"/>
    <w:rsid w:val="002540C1"/>
    <w:rsid w:val="002552BD"/>
    <w:rsid w:val="002561C6"/>
    <w:rsid w:val="002567B5"/>
    <w:rsid w:val="002606AC"/>
    <w:rsid w:val="0026095C"/>
    <w:rsid w:val="00260F89"/>
    <w:rsid w:val="0026160E"/>
    <w:rsid w:val="00261952"/>
    <w:rsid w:val="00262236"/>
    <w:rsid w:val="002625AE"/>
    <w:rsid w:val="002629B9"/>
    <w:rsid w:val="00262ACE"/>
    <w:rsid w:val="00263452"/>
    <w:rsid w:val="00263CBD"/>
    <w:rsid w:val="00263DF5"/>
    <w:rsid w:val="00264648"/>
    <w:rsid w:val="00264DDC"/>
    <w:rsid w:val="00264F71"/>
    <w:rsid w:val="002667F0"/>
    <w:rsid w:val="002700D2"/>
    <w:rsid w:val="00271A49"/>
    <w:rsid w:val="00271A5B"/>
    <w:rsid w:val="00271EE5"/>
    <w:rsid w:val="00272397"/>
    <w:rsid w:val="00272E8F"/>
    <w:rsid w:val="0027378D"/>
    <w:rsid w:val="0027397A"/>
    <w:rsid w:val="00276D79"/>
    <w:rsid w:val="00276D96"/>
    <w:rsid w:val="00276ECB"/>
    <w:rsid w:val="002771C9"/>
    <w:rsid w:val="00280E04"/>
    <w:rsid w:val="00281095"/>
    <w:rsid w:val="002820EF"/>
    <w:rsid w:val="0028218E"/>
    <w:rsid w:val="00283211"/>
    <w:rsid w:val="0028426F"/>
    <w:rsid w:val="002846A4"/>
    <w:rsid w:val="00284793"/>
    <w:rsid w:val="00284BE1"/>
    <w:rsid w:val="0028527A"/>
    <w:rsid w:val="0028549A"/>
    <w:rsid w:val="00286266"/>
    <w:rsid w:val="002871C4"/>
    <w:rsid w:val="002904BF"/>
    <w:rsid w:val="002909A8"/>
    <w:rsid w:val="00290DAC"/>
    <w:rsid w:val="00290EE3"/>
    <w:rsid w:val="0029196A"/>
    <w:rsid w:val="00293D17"/>
    <w:rsid w:val="00294AA7"/>
    <w:rsid w:val="00294B01"/>
    <w:rsid w:val="00295787"/>
    <w:rsid w:val="00296C49"/>
    <w:rsid w:val="00297478"/>
    <w:rsid w:val="00297563"/>
    <w:rsid w:val="002977A0"/>
    <w:rsid w:val="002A153D"/>
    <w:rsid w:val="002A1C65"/>
    <w:rsid w:val="002A1DE0"/>
    <w:rsid w:val="002A52F8"/>
    <w:rsid w:val="002A625C"/>
    <w:rsid w:val="002A6C67"/>
    <w:rsid w:val="002A75EA"/>
    <w:rsid w:val="002B0C6E"/>
    <w:rsid w:val="002B11FB"/>
    <w:rsid w:val="002B1A3E"/>
    <w:rsid w:val="002B2746"/>
    <w:rsid w:val="002B27F0"/>
    <w:rsid w:val="002B2959"/>
    <w:rsid w:val="002B3096"/>
    <w:rsid w:val="002B3251"/>
    <w:rsid w:val="002B3FB8"/>
    <w:rsid w:val="002B5E73"/>
    <w:rsid w:val="002B6110"/>
    <w:rsid w:val="002B6C6A"/>
    <w:rsid w:val="002B73D4"/>
    <w:rsid w:val="002C0E7F"/>
    <w:rsid w:val="002C28C1"/>
    <w:rsid w:val="002C2A1D"/>
    <w:rsid w:val="002C2F73"/>
    <w:rsid w:val="002C359C"/>
    <w:rsid w:val="002C386D"/>
    <w:rsid w:val="002C413F"/>
    <w:rsid w:val="002C41F1"/>
    <w:rsid w:val="002C518D"/>
    <w:rsid w:val="002C562C"/>
    <w:rsid w:val="002C595C"/>
    <w:rsid w:val="002C6DCB"/>
    <w:rsid w:val="002C6E37"/>
    <w:rsid w:val="002C7D64"/>
    <w:rsid w:val="002D065B"/>
    <w:rsid w:val="002D107F"/>
    <w:rsid w:val="002D1791"/>
    <w:rsid w:val="002D1936"/>
    <w:rsid w:val="002D1F7D"/>
    <w:rsid w:val="002D1FD9"/>
    <w:rsid w:val="002D22C0"/>
    <w:rsid w:val="002D2D05"/>
    <w:rsid w:val="002D2DCC"/>
    <w:rsid w:val="002D30DF"/>
    <w:rsid w:val="002D4985"/>
    <w:rsid w:val="002D4BCC"/>
    <w:rsid w:val="002D532A"/>
    <w:rsid w:val="002D6BCB"/>
    <w:rsid w:val="002D76C2"/>
    <w:rsid w:val="002D7932"/>
    <w:rsid w:val="002D7D0A"/>
    <w:rsid w:val="002E0521"/>
    <w:rsid w:val="002E0A44"/>
    <w:rsid w:val="002E0DD0"/>
    <w:rsid w:val="002E0E2D"/>
    <w:rsid w:val="002E2201"/>
    <w:rsid w:val="002E35E1"/>
    <w:rsid w:val="002E41F5"/>
    <w:rsid w:val="002E420B"/>
    <w:rsid w:val="002E470B"/>
    <w:rsid w:val="002E4925"/>
    <w:rsid w:val="002E4BDF"/>
    <w:rsid w:val="002E5226"/>
    <w:rsid w:val="002E541E"/>
    <w:rsid w:val="002E59E2"/>
    <w:rsid w:val="002E6091"/>
    <w:rsid w:val="002E60FE"/>
    <w:rsid w:val="002E6CF5"/>
    <w:rsid w:val="002F06BD"/>
    <w:rsid w:val="002F15DE"/>
    <w:rsid w:val="002F3DD2"/>
    <w:rsid w:val="002F57D6"/>
    <w:rsid w:val="002F635F"/>
    <w:rsid w:val="002F640C"/>
    <w:rsid w:val="002F67B5"/>
    <w:rsid w:val="002F6D15"/>
    <w:rsid w:val="00300128"/>
    <w:rsid w:val="003007B9"/>
    <w:rsid w:val="0030112A"/>
    <w:rsid w:val="003019E0"/>
    <w:rsid w:val="00301BAD"/>
    <w:rsid w:val="003028CE"/>
    <w:rsid w:val="0030345F"/>
    <w:rsid w:val="003051F7"/>
    <w:rsid w:val="003053A8"/>
    <w:rsid w:val="003062DF"/>
    <w:rsid w:val="003066C9"/>
    <w:rsid w:val="00307AC9"/>
    <w:rsid w:val="0031036C"/>
    <w:rsid w:val="003104B0"/>
    <w:rsid w:val="003104BA"/>
    <w:rsid w:val="00310564"/>
    <w:rsid w:val="00313126"/>
    <w:rsid w:val="003137D0"/>
    <w:rsid w:val="003140D3"/>
    <w:rsid w:val="0031454A"/>
    <w:rsid w:val="00314661"/>
    <w:rsid w:val="00314966"/>
    <w:rsid w:val="003151CC"/>
    <w:rsid w:val="00315400"/>
    <w:rsid w:val="003164E5"/>
    <w:rsid w:val="00316DA2"/>
    <w:rsid w:val="003170E8"/>
    <w:rsid w:val="00320E2F"/>
    <w:rsid w:val="00320FB5"/>
    <w:rsid w:val="0032144D"/>
    <w:rsid w:val="00321668"/>
    <w:rsid w:val="00321BD5"/>
    <w:rsid w:val="00321C07"/>
    <w:rsid w:val="00322456"/>
    <w:rsid w:val="00322C60"/>
    <w:rsid w:val="00323872"/>
    <w:rsid w:val="003248BD"/>
    <w:rsid w:val="003249DC"/>
    <w:rsid w:val="00324C16"/>
    <w:rsid w:val="00324EB1"/>
    <w:rsid w:val="00326008"/>
    <w:rsid w:val="0032647D"/>
    <w:rsid w:val="0032746A"/>
    <w:rsid w:val="0032788D"/>
    <w:rsid w:val="00327ED6"/>
    <w:rsid w:val="00331271"/>
    <w:rsid w:val="0033193F"/>
    <w:rsid w:val="00332BC1"/>
    <w:rsid w:val="00333470"/>
    <w:rsid w:val="0033534B"/>
    <w:rsid w:val="00335AFD"/>
    <w:rsid w:val="00335E8E"/>
    <w:rsid w:val="003369E1"/>
    <w:rsid w:val="00336BD6"/>
    <w:rsid w:val="003376B8"/>
    <w:rsid w:val="0034059B"/>
    <w:rsid w:val="00340DCD"/>
    <w:rsid w:val="00340FDA"/>
    <w:rsid w:val="00341953"/>
    <w:rsid w:val="00342862"/>
    <w:rsid w:val="00342B96"/>
    <w:rsid w:val="003432F0"/>
    <w:rsid w:val="00343385"/>
    <w:rsid w:val="0034432A"/>
    <w:rsid w:val="003444F1"/>
    <w:rsid w:val="00344D08"/>
    <w:rsid w:val="00345756"/>
    <w:rsid w:val="0034588B"/>
    <w:rsid w:val="00345DB5"/>
    <w:rsid w:val="003461BB"/>
    <w:rsid w:val="00346559"/>
    <w:rsid w:val="00346A47"/>
    <w:rsid w:val="00346DF7"/>
    <w:rsid w:val="00346E78"/>
    <w:rsid w:val="003479FD"/>
    <w:rsid w:val="00347C2F"/>
    <w:rsid w:val="00350257"/>
    <w:rsid w:val="0035042E"/>
    <w:rsid w:val="00350514"/>
    <w:rsid w:val="0035081F"/>
    <w:rsid w:val="00351DF3"/>
    <w:rsid w:val="003522E4"/>
    <w:rsid w:val="003524A2"/>
    <w:rsid w:val="003525A7"/>
    <w:rsid w:val="00352C19"/>
    <w:rsid w:val="003534F2"/>
    <w:rsid w:val="00354217"/>
    <w:rsid w:val="003551E4"/>
    <w:rsid w:val="003554A0"/>
    <w:rsid w:val="003569BC"/>
    <w:rsid w:val="00357413"/>
    <w:rsid w:val="00357486"/>
    <w:rsid w:val="00357FB6"/>
    <w:rsid w:val="00360F28"/>
    <w:rsid w:val="003620FA"/>
    <w:rsid w:val="00362166"/>
    <w:rsid w:val="0036296A"/>
    <w:rsid w:val="00364DD3"/>
    <w:rsid w:val="00364DEB"/>
    <w:rsid w:val="003657E5"/>
    <w:rsid w:val="00366004"/>
    <w:rsid w:val="00366619"/>
    <w:rsid w:val="0036688C"/>
    <w:rsid w:val="003668F3"/>
    <w:rsid w:val="00366919"/>
    <w:rsid w:val="00366EBB"/>
    <w:rsid w:val="00367046"/>
    <w:rsid w:val="0036750B"/>
    <w:rsid w:val="003675B8"/>
    <w:rsid w:val="00367640"/>
    <w:rsid w:val="003715F1"/>
    <w:rsid w:val="00371649"/>
    <w:rsid w:val="003724B6"/>
    <w:rsid w:val="00372CF5"/>
    <w:rsid w:val="003749A0"/>
    <w:rsid w:val="00374E3A"/>
    <w:rsid w:val="003750F9"/>
    <w:rsid w:val="003754AF"/>
    <w:rsid w:val="00375540"/>
    <w:rsid w:val="00376CA8"/>
    <w:rsid w:val="00377965"/>
    <w:rsid w:val="00377AF1"/>
    <w:rsid w:val="00382CB0"/>
    <w:rsid w:val="00383257"/>
    <w:rsid w:val="00384DA2"/>
    <w:rsid w:val="003856FE"/>
    <w:rsid w:val="00385A17"/>
    <w:rsid w:val="00385B80"/>
    <w:rsid w:val="00387038"/>
    <w:rsid w:val="0038703D"/>
    <w:rsid w:val="00387B30"/>
    <w:rsid w:val="00387C80"/>
    <w:rsid w:val="003909B5"/>
    <w:rsid w:val="00390A09"/>
    <w:rsid w:val="003911F1"/>
    <w:rsid w:val="003922D2"/>
    <w:rsid w:val="0039358C"/>
    <w:rsid w:val="003936B5"/>
    <w:rsid w:val="003941BD"/>
    <w:rsid w:val="003947D8"/>
    <w:rsid w:val="00394FF0"/>
    <w:rsid w:val="00395013"/>
    <w:rsid w:val="00395A70"/>
    <w:rsid w:val="00396043"/>
    <w:rsid w:val="00397404"/>
    <w:rsid w:val="003A084E"/>
    <w:rsid w:val="003A0ACA"/>
    <w:rsid w:val="003A10DE"/>
    <w:rsid w:val="003A29F6"/>
    <w:rsid w:val="003A3418"/>
    <w:rsid w:val="003A384D"/>
    <w:rsid w:val="003A3975"/>
    <w:rsid w:val="003A4F03"/>
    <w:rsid w:val="003A5200"/>
    <w:rsid w:val="003A5342"/>
    <w:rsid w:val="003A5494"/>
    <w:rsid w:val="003A68F6"/>
    <w:rsid w:val="003B03ED"/>
    <w:rsid w:val="003B10FC"/>
    <w:rsid w:val="003B119A"/>
    <w:rsid w:val="003B1342"/>
    <w:rsid w:val="003B1D8B"/>
    <w:rsid w:val="003B2F10"/>
    <w:rsid w:val="003B34C5"/>
    <w:rsid w:val="003B3D22"/>
    <w:rsid w:val="003B4F3D"/>
    <w:rsid w:val="003B7A3A"/>
    <w:rsid w:val="003B7A54"/>
    <w:rsid w:val="003C019B"/>
    <w:rsid w:val="003C022D"/>
    <w:rsid w:val="003C076A"/>
    <w:rsid w:val="003C0886"/>
    <w:rsid w:val="003C0C29"/>
    <w:rsid w:val="003C133C"/>
    <w:rsid w:val="003C1C05"/>
    <w:rsid w:val="003C2A9B"/>
    <w:rsid w:val="003C47CC"/>
    <w:rsid w:val="003C48E1"/>
    <w:rsid w:val="003C4DB7"/>
    <w:rsid w:val="003C4DD9"/>
    <w:rsid w:val="003C57AB"/>
    <w:rsid w:val="003C5CA5"/>
    <w:rsid w:val="003C7423"/>
    <w:rsid w:val="003C7655"/>
    <w:rsid w:val="003D1F10"/>
    <w:rsid w:val="003D2318"/>
    <w:rsid w:val="003D272E"/>
    <w:rsid w:val="003D3682"/>
    <w:rsid w:val="003D37C5"/>
    <w:rsid w:val="003D42BA"/>
    <w:rsid w:val="003D5620"/>
    <w:rsid w:val="003D568E"/>
    <w:rsid w:val="003D5DF1"/>
    <w:rsid w:val="003D792B"/>
    <w:rsid w:val="003E0C19"/>
    <w:rsid w:val="003E1968"/>
    <w:rsid w:val="003E2DE0"/>
    <w:rsid w:val="003E32AD"/>
    <w:rsid w:val="003E358B"/>
    <w:rsid w:val="003E368B"/>
    <w:rsid w:val="003E43EE"/>
    <w:rsid w:val="003E57C7"/>
    <w:rsid w:val="003E62D5"/>
    <w:rsid w:val="003E6596"/>
    <w:rsid w:val="003E6902"/>
    <w:rsid w:val="003E743F"/>
    <w:rsid w:val="003E75EB"/>
    <w:rsid w:val="003F161F"/>
    <w:rsid w:val="003F1790"/>
    <w:rsid w:val="003F1A28"/>
    <w:rsid w:val="003F29C6"/>
    <w:rsid w:val="003F2B9C"/>
    <w:rsid w:val="003F30F7"/>
    <w:rsid w:val="003F31FB"/>
    <w:rsid w:val="003F3B35"/>
    <w:rsid w:val="003F4198"/>
    <w:rsid w:val="003F4875"/>
    <w:rsid w:val="003F4BB4"/>
    <w:rsid w:val="003F5232"/>
    <w:rsid w:val="003F545F"/>
    <w:rsid w:val="003F5F1D"/>
    <w:rsid w:val="003F7C0F"/>
    <w:rsid w:val="0040005A"/>
    <w:rsid w:val="00400444"/>
    <w:rsid w:val="0040093E"/>
    <w:rsid w:val="0040128D"/>
    <w:rsid w:val="00401D58"/>
    <w:rsid w:val="00403032"/>
    <w:rsid w:val="00403CC3"/>
    <w:rsid w:val="0040408E"/>
    <w:rsid w:val="004043FC"/>
    <w:rsid w:val="0040471F"/>
    <w:rsid w:val="004048EA"/>
    <w:rsid w:val="0040492E"/>
    <w:rsid w:val="00404D8D"/>
    <w:rsid w:val="00405F1D"/>
    <w:rsid w:val="004077B5"/>
    <w:rsid w:val="004119E8"/>
    <w:rsid w:val="00411A2F"/>
    <w:rsid w:val="00411ACD"/>
    <w:rsid w:val="00411EF9"/>
    <w:rsid w:val="00411F67"/>
    <w:rsid w:val="004123FC"/>
    <w:rsid w:val="00412536"/>
    <w:rsid w:val="00414350"/>
    <w:rsid w:val="00415164"/>
    <w:rsid w:val="004156A5"/>
    <w:rsid w:val="00415DC5"/>
    <w:rsid w:val="00417212"/>
    <w:rsid w:val="00417344"/>
    <w:rsid w:val="00421FF4"/>
    <w:rsid w:val="00422530"/>
    <w:rsid w:val="00423265"/>
    <w:rsid w:val="0042334D"/>
    <w:rsid w:val="00423F20"/>
    <w:rsid w:val="004243E4"/>
    <w:rsid w:val="004247A7"/>
    <w:rsid w:val="00424C9E"/>
    <w:rsid w:val="00425280"/>
    <w:rsid w:val="00425362"/>
    <w:rsid w:val="00425565"/>
    <w:rsid w:val="00425D90"/>
    <w:rsid w:val="00426786"/>
    <w:rsid w:val="00427119"/>
    <w:rsid w:val="00427206"/>
    <w:rsid w:val="00427BE8"/>
    <w:rsid w:val="00430A6D"/>
    <w:rsid w:val="00430CA5"/>
    <w:rsid w:val="00431B3A"/>
    <w:rsid w:val="00431BC1"/>
    <w:rsid w:val="0043247B"/>
    <w:rsid w:val="00433886"/>
    <w:rsid w:val="00434058"/>
    <w:rsid w:val="00434597"/>
    <w:rsid w:val="00436685"/>
    <w:rsid w:val="00436EDC"/>
    <w:rsid w:val="00437344"/>
    <w:rsid w:val="00437665"/>
    <w:rsid w:val="00437C73"/>
    <w:rsid w:val="00437CF1"/>
    <w:rsid w:val="00437DBF"/>
    <w:rsid w:val="0044054B"/>
    <w:rsid w:val="00440939"/>
    <w:rsid w:val="00440BB2"/>
    <w:rsid w:val="00441925"/>
    <w:rsid w:val="00442124"/>
    <w:rsid w:val="00442680"/>
    <w:rsid w:val="00443BBE"/>
    <w:rsid w:val="00445D8E"/>
    <w:rsid w:val="004461BB"/>
    <w:rsid w:val="00446DC0"/>
    <w:rsid w:val="00447339"/>
    <w:rsid w:val="00447430"/>
    <w:rsid w:val="0044769C"/>
    <w:rsid w:val="004508F2"/>
    <w:rsid w:val="00451821"/>
    <w:rsid w:val="0045182B"/>
    <w:rsid w:val="00451EA7"/>
    <w:rsid w:val="00451F5B"/>
    <w:rsid w:val="004529B5"/>
    <w:rsid w:val="004537C1"/>
    <w:rsid w:val="00453A8B"/>
    <w:rsid w:val="00453F64"/>
    <w:rsid w:val="004549B7"/>
    <w:rsid w:val="00454F0A"/>
    <w:rsid w:val="00455E95"/>
    <w:rsid w:val="00455FBF"/>
    <w:rsid w:val="00456CA7"/>
    <w:rsid w:val="00457240"/>
    <w:rsid w:val="00457CEA"/>
    <w:rsid w:val="0046088A"/>
    <w:rsid w:val="00460A66"/>
    <w:rsid w:val="00460FDA"/>
    <w:rsid w:val="00461FBD"/>
    <w:rsid w:val="0046222C"/>
    <w:rsid w:val="00462A0E"/>
    <w:rsid w:val="00462C57"/>
    <w:rsid w:val="00462F0B"/>
    <w:rsid w:val="00462FB4"/>
    <w:rsid w:val="00463814"/>
    <w:rsid w:val="00463A2C"/>
    <w:rsid w:val="004645AD"/>
    <w:rsid w:val="00464C9B"/>
    <w:rsid w:val="0046517C"/>
    <w:rsid w:val="004651E8"/>
    <w:rsid w:val="0046576D"/>
    <w:rsid w:val="00465ABB"/>
    <w:rsid w:val="00465C8E"/>
    <w:rsid w:val="004664DD"/>
    <w:rsid w:val="0046680F"/>
    <w:rsid w:val="0046784D"/>
    <w:rsid w:val="00467D14"/>
    <w:rsid w:val="00467D5D"/>
    <w:rsid w:val="004709B6"/>
    <w:rsid w:val="00470FE4"/>
    <w:rsid w:val="00472B53"/>
    <w:rsid w:val="00472BFA"/>
    <w:rsid w:val="00472CCF"/>
    <w:rsid w:val="00472F83"/>
    <w:rsid w:val="004733AC"/>
    <w:rsid w:val="00473BF6"/>
    <w:rsid w:val="0047538F"/>
    <w:rsid w:val="004763FB"/>
    <w:rsid w:val="004770A6"/>
    <w:rsid w:val="00483266"/>
    <w:rsid w:val="004836FA"/>
    <w:rsid w:val="00484506"/>
    <w:rsid w:val="00484B7D"/>
    <w:rsid w:val="004852F8"/>
    <w:rsid w:val="00485A70"/>
    <w:rsid w:val="00485C87"/>
    <w:rsid w:val="004862F6"/>
    <w:rsid w:val="00486C01"/>
    <w:rsid w:val="0049018B"/>
    <w:rsid w:val="0049084B"/>
    <w:rsid w:val="004908F3"/>
    <w:rsid w:val="00490B0C"/>
    <w:rsid w:val="00491CD4"/>
    <w:rsid w:val="004923B5"/>
    <w:rsid w:val="00492EB7"/>
    <w:rsid w:val="004934DF"/>
    <w:rsid w:val="004935A6"/>
    <w:rsid w:val="00494129"/>
    <w:rsid w:val="004942A9"/>
    <w:rsid w:val="00494F4C"/>
    <w:rsid w:val="00495CB1"/>
    <w:rsid w:val="00497A12"/>
    <w:rsid w:val="00497E9E"/>
    <w:rsid w:val="004A0E5B"/>
    <w:rsid w:val="004A15A5"/>
    <w:rsid w:val="004A18D7"/>
    <w:rsid w:val="004A25EA"/>
    <w:rsid w:val="004A2CF8"/>
    <w:rsid w:val="004A2E7D"/>
    <w:rsid w:val="004A34B4"/>
    <w:rsid w:val="004A36DE"/>
    <w:rsid w:val="004A462B"/>
    <w:rsid w:val="004A502E"/>
    <w:rsid w:val="004A5C1C"/>
    <w:rsid w:val="004A6417"/>
    <w:rsid w:val="004A6C4E"/>
    <w:rsid w:val="004A6DA6"/>
    <w:rsid w:val="004A6F3F"/>
    <w:rsid w:val="004A77C6"/>
    <w:rsid w:val="004A795B"/>
    <w:rsid w:val="004B0CB3"/>
    <w:rsid w:val="004B256A"/>
    <w:rsid w:val="004B3129"/>
    <w:rsid w:val="004B3781"/>
    <w:rsid w:val="004B3EC3"/>
    <w:rsid w:val="004B5C1A"/>
    <w:rsid w:val="004B7AC3"/>
    <w:rsid w:val="004B7BE1"/>
    <w:rsid w:val="004C13AD"/>
    <w:rsid w:val="004C1443"/>
    <w:rsid w:val="004C161A"/>
    <w:rsid w:val="004C1A69"/>
    <w:rsid w:val="004C1F49"/>
    <w:rsid w:val="004C25B2"/>
    <w:rsid w:val="004C3389"/>
    <w:rsid w:val="004C4547"/>
    <w:rsid w:val="004C4843"/>
    <w:rsid w:val="004C4A2A"/>
    <w:rsid w:val="004C4F03"/>
    <w:rsid w:val="004C4F6F"/>
    <w:rsid w:val="004C54C7"/>
    <w:rsid w:val="004C6690"/>
    <w:rsid w:val="004C6C67"/>
    <w:rsid w:val="004C70F7"/>
    <w:rsid w:val="004C7875"/>
    <w:rsid w:val="004D069A"/>
    <w:rsid w:val="004D0A0C"/>
    <w:rsid w:val="004D10F3"/>
    <w:rsid w:val="004D2A08"/>
    <w:rsid w:val="004D3B80"/>
    <w:rsid w:val="004D5416"/>
    <w:rsid w:val="004D5A75"/>
    <w:rsid w:val="004D6507"/>
    <w:rsid w:val="004D65FE"/>
    <w:rsid w:val="004D6E22"/>
    <w:rsid w:val="004D6F67"/>
    <w:rsid w:val="004D70B9"/>
    <w:rsid w:val="004E0809"/>
    <w:rsid w:val="004E11F1"/>
    <w:rsid w:val="004E21E5"/>
    <w:rsid w:val="004E2A00"/>
    <w:rsid w:val="004E362D"/>
    <w:rsid w:val="004E3747"/>
    <w:rsid w:val="004E3822"/>
    <w:rsid w:val="004E3CCA"/>
    <w:rsid w:val="004E4260"/>
    <w:rsid w:val="004E4347"/>
    <w:rsid w:val="004E494B"/>
    <w:rsid w:val="004E6442"/>
    <w:rsid w:val="004E7538"/>
    <w:rsid w:val="004F12FE"/>
    <w:rsid w:val="004F1893"/>
    <w:rsid w:val="004F223A"/>
    <w:rsid w:val="004F29EF"/>
    <w:rsid w:val="004F2A5C"/>
    <w:rsid w:val="004F2F82"/>
    <w:rsid w:val="004F4243"/>
    <w:rsid w:val="004F4FD9"/>
    <w:rsid w:val="004F5372"/>
    <w:rsid w:val="004F62A6"/>
    <w:rsid w:val="004F68C4"/>
    <w:rsid w:val="004F6FEA"/>
    <w:rsid w:val="004F7746"/>
    <w:rsid w:val="004F7FDB"/>
    <w:rsid w:val="00500E99"/>
    <w:rsid w:val="00500EE5"/>
    <w:rsid w:val="0050194A"/>
    <w:rsid w:val="00501E56"/>
    <w:rsid w:val="00502179"/>
    <w:rsid w:val="005025A3"/>
    <w:rsid w:val="00502783"/>
    <w:rsid w:val="00502E06"/>
    <w:rsid w:val="00504DA9"/>
    <w:rsid w:val="0050790C"/>
    <w:rsid w:val="0051014F"/>
    <w:rsid w:val="005101A3"/>
    <w:rsid w:val="0051030A"/>
    <w:rsid w:val="0051190A"/>
    <w:rsid w:val="00511D4E"/>
    <w:rsid w:val="005121ED"/>
    <w:rsid w:val="00512DA6"/>
    <w:rsid w:val="00512DFC"/>
    <w:rsid w:val="005131D4"/>
    <w:rsid w:val="0051403D"/>
    <w:rsid w:val="005151F1"/>
    <w:rsid w:val="005159FF"/>
    <w:rsid w:val="00515A51"/>
    <w:rsid w:val="00515D8D"/>
    <w:rsid w:val="00516F98"/>
    <w:rsid w:val="00517A57"/>
    <w:rsid w:val="005208BC"/>
    <w:rsid w:val="005209B6"/>
    <w:rsid w:val="005223DB"/>
    <w:rsid w:val="0052278B"/>
    <w:rsid w:val="00523815"/>
    <w:rsid w:val="00523CDC"/>
    <w:rsid w:val="00524AD9"/>
    <w:rsid w:val="0052503E"/>
    <w:rsid w:val="00525407"/>
    <w:rsid w:val="00525E6D"/>
    <w:rsid w:val="0052748A"/>
    <w:rsid w:val="0053018B"/>
    <w:rsid w:val="005302BB"/>
    <w:rsid w:val="0053131E"/>
    <w:rsid w:val="00531681"/>
    <w:rsid w:val="0053253E"/>
    <w:rsid w:val="0053263F"/>
    <w:rsid w:val="00533CE0"/>
    <w:rsid w:val="00534063"/>
    <w:rsid w:val="00534958"/>
    <w:rsid w:val="005349C9"/>
    <w:rsid w:val="00534EBE"/>
    <w:rsid w:val="00535A46"/>
    <w:rsid w:val="00535F6C"/>
    <w:rsid w:val="0053689B"/>
    <w:rsid w:val="00536F53"/>
    <w:rsid w:val="00536F8B"/>
    <w:rsid w:val="00540A82"/>
    <w:rsid w:val="00541A00"/>
    <w:rsid w:val="00542A00"/>
    <w:rsid w:val="00542E68"/>
    <w:rsid w:val="00543031"/>
    <w:rsid w:val="005431A2"/>
    <w:rsid w:val="005437AE"/>
    <w:rsid w:val="00543BB0"/>
    <w:rsid w:val="00543D5B"/>
    <w:rsid w:val="00544084"/>
    <w:rsid w:val="005457C0"/>
    <w:rsid w:val="0054646D"/>
    <w:rsid w:val="00546CC2"/>
    <w:rsid w:val="0054704F"/>
    <w:rsid w:val="005471E4"/>
    <w:rsid w:val="005477DB"/>
    <w:rsid w:val="0054787D"/>
    <w:rsid w:val="00547CEF"/>
    <w:rsid w:val="005507A4"/>
    <w:rsid w:val="005507D1"/>
    <w:rsid w:val="005513B8"/>
    <w:rsid w:val="0055161E"/>
    <w:rsid w:val="00551E87"/>
    <w:rsid w:val="00552E82"/>
    <w:rsid w:val="005531A8"/>
    <w:rsid w:val="005532CE"/>
    <w:rsid w:val="005535FB"/>
    <w:rsid w:val="005552B6"/>
    <w:rsid w:val="00555537"/>
    <w:rsid w:val="005557E8"/>
    <w:rsid w:val="00555840"/>
    <w:rsid w:val="00556005"/>
    <w:rsid w:val="005572C2"/>
    <w:rsid w:val="005576D5"/>
    <w:rsid w:val="005579D2"/>
    <w:rsid w:val="00557D15"/>
    <w:rsid w:val="00561044"/>
    <w:rsid w:val="0056192D"/>
    <w:rsid w:val="00561DB5"/>
    <w:rsid w:val="00562867"/>
    <w:rsid w:val="005633C9"/>
    <w:rsid w:val="005640A7"/>
    <w:rsid w:val="005645D6"/>
    <w:rsid w:val="00565938"/>
    <w:rsid w:val="0056722B"/>
    <w:rsid w:val="00567F88"/>
    <w:rsid w:val="005705D9"/>
    <w:rsid w:val="0057093A"/>
    <w:rsid w:val="00570FFA"/>
    <w:rsid w:val="00571453"/>
    <w:rsid w:val="00572130"/>
    <w:rsid w:val="005723FA"/>
    <w:rsid w:val="00573044"/>
    <w:rsid w:val="00574D1D"/>
    <w:rsid w:val="00574D5A"/>
    <w:rsid w:val="00575673"/>
    <w:rsid w:val="005763FC"/>
    <w:rsid w:val="005764E1"/>
    <w:rsid w:val="00576CD0"/>
    <w:rsid w:val="0058031D"/>
    <w:rsid w:val="00580788"/>
    <w:rsid w:val="005811B5"/>
    <w:rsid w:val="00581DB8"/>
    <w:rsid w:val="00583AFC"/>
    <w:rsid w:val="00583C9E"/>
    <w:rsid w:val="00584209"/>
    <w:rsid w:val="00584AC1"/>
    <w:rsid w:val="00584FCD"/>
    <w:rsid w:val="0058516D"/>
    <w:rsid w:val="00585342"/>
    <w:rsid w:val="005853C9"/>
    <w:rsid w:val="00585907"/>
    <w:rsid w:val="00585F44"/>
    <w:rsid w:val="005864D6"/>
    <w:rsid w:val="00586E62"/>
    <w:rsid w:val="00586E67"/>
    <w:rsid w:val="00587861"/>
    <w:rsid w:val="00590605"/>
    <w:rsid w:val="00590CCD"/>
    <w:rsid w:val="00591956"/>
    <w:rsid w:val="00591E12"/>
    <w:rsid w:val="00591F50"/>
    <w:rsid w:val="005928B0"/>
    <w:rsid w:val="005929A6"/>
    <w:rsid w:val="005932AC"/>
    <w:rsid w:val="00593603"/>
    <w:rsid w:val="00593D4C"/>
    <w:rsid w:val="00594170"/>
    <w:rsid w:val="00594FEF"/>
    <w:rsid w:val="005951D8"/>
    <w:rsid w:val="0059548A"/>
    <w:rsid w:val="00595E24"/>
    <w:rsid w:val="0059714D"/>
    <w:rsid w:val="005974CF"/>
    <w:rsid w:val="00597AFB"/>
    <w:rsid w:val="00597B12"/>
    <w:rsid w:val="005A11D1"/>
    <w:rsid w:val="005A18E5"/>
    <w:rsid w:val="005A241E"/>
    <w:rsid w:val="005A2EB7"/>
    <w:rsid w:val="005A2FDC"/>
    <w:rsid w:val="005A3236"/>
    <w:rsid w:val="005A3ABD"/>
    <w:rsid w:val="005A3F28"/>
    <w:rsid w:val="005A4778"/>
    <w:rsid w:val="005A5354"/>
    <w:rsid w:val="005A55B0"/>
    <w:rsid w:val="005A60BD"/>
    <w:rsid w:val="005A63C6"/>
    <w:rsid w:val="005A6545"/>
    <w:rsid w:val="005A6D54"/>
    <w:rsid w:val="005A771D"/>
    <w:rsid w:val="005B1B6D"/>
    <w:rsid w:val="005B24D5"/>
    <w:rsid w:val="005B2BBE"/>
    <w:rsid w:val="005B3906"/>
    <w:rsid w:val="005B41F6"/>
    <w:rsid w:val="005B4397"/>
    <w:rsid w:val="005B465C"/>
    <w:rsid w:val="005B4825"/>
    <w:rsid w:val="005B4FD6"/>
    <w:rsid w:val="005B63B2"/>
    <w:rsid w:val="005B6AC2"/>
    <w:rsid w:val="005B6C0D"/>
    <w:rsid w:val="005B6CBD"/>
    <w:rsid w:val="005B76F6"/>
    <w:rsid w:val="005B775A"/>
    <w:rsid w:val="005B79BD"/>
    <w:rsid w:val="005C1EA7"/>
    <w:rsid w:val="005C1F0A"/>
    <w:rsid w:val="005C20A7"/>
    <w:rsid w:val="005C2DE0"/>
    <w:rsid w:val="005C301D"/>
    <w:rsid w:val="005C3185"/>
    <w:rsid w:val="005C3740"/>
    <w:rsid w:val="005C3788"/>
    <w:rsid w:val="005C4670"/>
    <w:rsid w:val="005C48C7"/>
    <w:rsid w:val="005C4AA8"/>
    <w:rsid w:val="005C4D69"/>
    <w:rsid w:val="005C4F2D"/>
    <w:rsid w:val="005C5C65"/>
    <w:rsid w:val="005C6935"/>
    <w:rsid w:val="005C7B5C"/>
    <w:rsid w:val="005C7B80"/>
    <w:rsid w:val="005D125B"/>
    <w:rsid w:val="005D1263"/>
    <w:rsid w:val="005D1FF1"/>
    <w:rsid w:val="005D2463"/>
    <w:rsid w:val="005D2932"/>
    <w:rsid w:val="005D2A13"/>
    <w:rsid w:val="005D3204"/>
    <w:rsid w:val="005D3217"/>
    <w:rsid w:val="005D5322"/>
    <w:rsid w:val="005D6671"/>
    <w:rsid w:val="005D67BC"/>
    <w:rsid w:val="005D72B3"/>
    <w:rsid w:val="005E1C39"/>
    <w:rsid w:val="005E1F39"/>
    <w:rsid w:val="005E28D0"/>
    <w:rsid w:val="005E2A2A"/>
    <w:rsid w:val="005E3D31"/>
    <w:rsid w:val="005E4ECA"/>
    <w:rsid w:val="005E51C9"/>
    <w:rsid w:val="005E6E8E"/>
    <w:rsid w:val="005E7094"/>
    <w:rsid w:val="005E7701"/>
    <w:rsid w:val="005E7B52"/>
    <w:rsid w:val="005E7E57"/>
    <w:rsid w:val="005F0354"/>
    <w:rsid w:val="005F19C3"/>
    <w:rsid w:val="005F1A28"/>
    <w:rsid w:val="005F2A02"/>
    <w:rsid w:val="005F2D67"/>
    <w:rsid w:val="005F30B0"/>
    <w:rsid w:val="005F4524"/>
    <w:rsid w:val="005F5259"/>
    <w:rsid w:val="005F5408"/>
    <w:rsid w:val="005F5974"/>
    <w:rsid w:val="005F6729"/>
    <w:rsid w:val="005F7F48"/>
    <w:rsid w:val="0060061F"/>
    <w:rsid w:val="00601121"/>
    <w:rsid w:val="0060156C"/>
    <w:rsid w:val="00601CC9"/>
    <w:rsid w:val="00602C12"/>
    <w:rsid w:val="00603044"/>
    <w:rsid w:val="006033B2"/>
    <w:rsid w:val="00604414"/>
    <w:rsid w:val="00604EBE"/>
    <w:rsid w:val="00605F78"/>
    <w:rsid w:val="006060BC"/>
    <w:rsid w:val="006061B6"/>
    <w:rsid w:val="006068D2"/>
    <w:rsid w:val="00606C44"/>
    <w:rsid w:val="00606EE8"/>
    <w:rsid w:val="00607434"/>
    <w:rsid w:val="00607931"/>
    <w:rsid w:val="006109AF"/>
    <w:rsid w:val="006116B0"/>
    <w:rsid w:val="00611849"/>
    <w:rsid w:val="00612006"/>
    <w:rsid w:val="006121F0"/>
    <w:rsid w:val="006124CE"/>
    <w:rsid w:val="00612ACB"/>
    <w:rsid w:val="00613DD4"/>
    <w:rsid w:val="00615646"/>
    <w:rsid w:val="00615BB5"/>
    <w:rsid w:val="0061602C"/>
    <w:rsid w:val="006169C3"/>
    <w:rsid w:val="00620452"/>
    <w:rsid w:val="00620932"/>
    <w:rsid w:val="00621407"/>
    <w:rsid w:val="006217A1"/>
    <w:rsid w:val="00622018"/>
    <w:rsid w:val="0062326B"/>
    <w:rsid w:val="00623797"/>
    <w:rsid w:val="0062393A"/>
    <w:rsid w:val="00623D54"/>
    <w:rsid w:val="00623F16"/>
    <w:rsid w:val="0062534B"/>
    <w:rsid w:val="0062541E"/>
    <w:rsid w:val="006255AC"/>
    <w:rsid w:val="0062566B"/>
    <w:rsid w:val="00626114"/>
    <w:rsid w:val="0062625C"/>
    <w:rsid w:val="00627195"/>
    <w:rsid w:val="0063041A"/>
    <w:rsid w:val="00631D12"/>
    <w:rsid w:val="00633E38"/>
    <w:rsid w:val="00634189"/>
    <w:rsid w:val="00634629"/>
    <w:rsid w:val="00635ADE"/>
    <w:rsid w:val="0063646C"/>
    <w:rsid w:val="00636C6C"/>
    <w:rsid w:val="0063766E"/>
    <w:rsid w:val="00640104"/>
    <w:rsid w:val="0064096C"/>
    <w:rsid w:val="0064097C"/>
    <w:rsid w:val="00640D24"/>
    <w:rsid w:val="00641253"/>
    <w:rsid w:val="0064280F"/>
    <w:rsid w:val="006428AC"/>
    <w:rsid w:val="00642CF7"/>
    <w:rsid w:val="00643CEF"/>
    <w:rsid w:val="00644321"/>
    <w:rsid w:val="0064457B"/>
    <w:rsid w:val="00644C97"/>
    <w:rsid w:val="00646378"/>
    <w:rsid w:val="00646472"/>
    <w:rsid w:val="00646BB3"/>
    <w:rsid w:val="00646DB1"/>
    <w:rsid w:val="0064722B"/>
    <w:rsid w:val="006472C6"/>
    <w:rsid w:val="006475D1"/>
    <w:rsid w:val="006476A6"/>
    <w:rsid w:val="00647757"/>
    <w:rsid w:val="00647BCC"/>
    <w:rsid w:val="006501E1"/>
    <w:rsid w:val="006515CF"/>
    <w:rsid w:val="006522D4"/>
    <w:rsid w:val="00652774"/>
    <w:rsid w:val="00652D9E"/>
    <w:rsid w:val="00653690"/>
    <w:rsid w:val="00653E34"/>
    <w:rsid w:val="00654DAC"/>
    <w:rsid w:val="006554A2"/>
    <w:rsid w:val="00655FF0"/>
    <w:rsid w:val="00656F60"/>
    <w:rsid w:val="00657CCD"/>
    <w:rsid w:val="00657FAD"/>
    <w:rsid w:val="00661414"/>
    <w:rsid w:val="00662A3C"/>
    <w:rsid w:val="00662FE4"/>
    <w:rsid w:val="00663DEB"/>
    <w:rsid w:val="006646F4"/>
    <w:rsid w:val="00664720"/>
    <w:rsid w:val="006653FE"/>
    <w:rsid w:val="00666EC6"/>
    <w:rsid w:val="00667C1B"/>
    <w:rsid w:val="00670DB3"/>
    <w:rsid w:val="006726BD"/>
    <w:rsid w:val="00673526"/>
    <w:rsid w:val="006738D3"/>
    <w:rsid w:val="00674026"/>
    <w:rsid w:val="006752D6"/>
    <w:rsid w:val="006759C7"/>
    <w:rsid w:val="0067626F"/>
    <w:rsid w:val="00676EFB"/>
    <w:rsid w:val="0067727A"/>
    <w:rsid w:val="006779E0"/>
    <w:rsid w:val="00677BD4"/>
    <w:rsid w:val="00677F9B"/>
    <w:rsid w:val="00677FDD"/>
    <w:rsid w:val="00680DB2"/>
    <w:rsid w:val="00680E57"/>
    <w:rsid w:val="0068337D"/>
    <w:rsid w:val="00684A07"/>
    <w:rsid w:val="00684CBE"/>
    <w:rsid w:val="0068548D"/>
    <w:rsid w:val="0068570A"/>
    <w:rsid w:val="00685AEF"/>
    <w:rsid w:val="00685BB3"/>
    <w:rsid w:val="00685DDA"/>
    <w:rsid w:val="0068681D"/>
    <w:rsid w:val="006872B1"/>
    <w:rsid w:val="006900A1"/>
    <w:rsid w:val="00690EFE"/>
    <w:rsid w:val="00692DE0"/>
    <w:rsid w:val="00693012"/>
    <w:rsid w:val="00693CDE"/>
    <w:rsid w:val="00693CEE"/>
    <w:rsid w:val="00693D89"/>
    <w:rsid w:val="00693E7F"/>
    <w:rsid w:val="00694059"/>
    <w:rsid w:val="006965E2"/>
    <w:rsid w:val="0069673C"/>
    <w:rsid w:val="0069695A"/>
    <w:rsid w:val="006A0168"/>
    <w:rsid w:val="006A1087"/>
    <w:rsid w:val="006A26C7"/>
    <w:rsid w:val="006A325A"/>
    <w:rsid w:val="006A3C38"/>
    <w:rsid w:val="006A3E01"/>
    <w:rsid w:val="006A44FB"/>
    <w:rsid w:val="006A46A1"/>
    <w:rsid w:val="006A5022"/>
    <w:rsid w:val="006A51F7"/>
    <w:rsid w:val="006A64AE"/>
    <w:rsid w:val="006A6807"/>
    <w:rsid w:val="006A6950"/>
    <w:rsid w:val="006B0482"/>
    <w:rsid w:val="006B0C05"/>
    <w:rsid w:val="006B0EA5"/>
    <w:rsid w:val="006B26D8"/>
    <w:rsid w:val="006B2CE0"/>
    <w:rsid w:val="006B338D"/>
    <w:rsid w:val="006B4562"/>
    <w:rsid w:val="006B4ADC"/>
    <w:rsid w:val="006B4ED0"/>
    <w:rsid w:val="006B622C"/>
    <w:rsid w:val="006B66DC"/>
    <w:rsid w:val="006B76B7"/>
    <w:rsid w:val="006B7AD1"/>
    <w:rsid w:val="006C0AFE"/>
    <w:rsid w:val="006C154F"/>
    <w:rsid w:val="006C1A8E"/>
    <w:rsid w:val="006C34B6"/>
    <w:rsid w:val="006C4844"/>
    <w:rsid w:val="006C4A9F"/>
    <w:rsid w:val="006C5902"/>
    <w:rsid w:val="006C6581"/>
    <w:rsid w:val="006C6953"/>
    <w:rsid w:val="006C70AF"/>
    <w:rsid w:val="006C7978"/>
    <w:rsid w:val="006D0440"/>
    <w:rsid w:val="006D0921"/>
    <w:rsid w:val="006D0BBA"/>
    <w:rsid w:val="006D0BE3"/>
    <w:rsid w:val="006D1077"/>
    <w:rsid w:val="006D10C6"/>
    <w:rsid w:val="006D17A5"/>
    <w:rsid w:val="006D2C44"/>
    <w:rsid w:val="006D352C"/>
    <w:rsid w:val="006D46DC"/>
    <w:rsid w:val="006D5072"/>
    <w:rsid w:val="006D5132"/>
    <w:rsid w:val="006D63DF"/>
    <w:rsid w:val="006D6691"/>
    <w:rsid w:val="006D68F2"/>
    <w:rsid w:val="006D69FC"/>
    <w:rsid w:val="006E18BE"/>
    <w:rsid w:val="006E36B0"/>
    <w:rsid w:val="006E3793"/>
    <w:rsid w:val="006E3AF5"/>
    <w:rsid w:val="006E3FE1"/>
    <w:rsid w:val="006E4193"/>
    <w:rsid w:val="006E46F5"/>
    <w:rsid w:val="006E5601"/>
    <w:rsid w:val="006E700A"/>
    <w:rsid w:val="006F02CE"/>
    <w:rsid w:val="006F0333"/>
    <w:rsid w:val="006F0717"/>
    <w:rsid w:val="006F33A2"/>
    <w:rsid w:val="006F420F"/>
    <w:rsid w:val="006F5218"/>
    <w:rsid w:val="006F6654"/>
    <w:rsid w:val="006F7651"/>
    <w:rsid w:val="006F793D"/>
    <w:rsid w:val="007001D6"/>
    <w:rsid w:val="00700AB7"/>
    <w:rsid w:val="007010E8"/>
    <w:rsid w:val="00701518"/>
    <w:rsid w:val="00701A96"/>
    <w:rsid w:val="00701D35"/>
    <w:rsid w:val="00701D46"/>
    <w:rsid w:val="00703077"/>
    <w:rsid w:val="00703986"/>
    <w:rsid w:val="00704D21"/>
    <w:rsid w:val="00704DCB"/>
    <w:rsid w:val="00705290"/>
    <w:rsid w:val="007052EF"/>
    <w:rsid w:val="00705407"/>
    <w:rsid w:val="00705AD6"/>
    <w:rsid w:val="00706171"/>
    <w:rsid w:val="00706297"/>
    <w:rsid w:val="007064B3"/>
    <w:rsid w:val="00706E9F"/>
    <w:rsid w:val="00706EA2"/>
    <w:rsid w:val="00707103"/>
    <w:rsid w:val="0071023D"/>
    <w:rsid w:val="00710CD6"/>
    <w:rsid w:val="00710FAF"/>
    <w:rsid w:val="007119BB"/>
    <w:rsid w:val="0071244A"/>
    <w:rsid w:val="00712A3B"/>
    <w:rsid w:val="00714614"/>
    <w:rsid w:val="00714C19"/>
    <w:rsid w:val="00715186"/>
    <w:rsid w:val="0071602B"/>
    <w:rsid w:val="007160AF"/>
    <w:rsid w:val="00716467"/>
    <w:rsid w:val="007176BE"/>
    <w:rsid w:val="00717D76"/>
    <w:rsid w:val="00717FBF"/>
    <w:rsid w:val="00721432"/>
    <w:rsid w:val="007227FA"/>
    <w:rsid w:val="00723914"/>
    <w:rsid w:val="00726A06"/>
    <w:rsid w:val="00726F0B"/>
    <w:rsid w:val="00727839"/>
    <w:rsid w:val="00727AF5"/>
    <w:rsid w:val="00730B22"/>
    <w:rsid w:val="007330A8"/>
    <w:rsid w:val="007339E4"/>
    <w:rsid w:val="00733FA8"/>
    <w:rsid w:val="007340CC"/>
    <w:rsid w:val="007341C1"/>
    <w:rsid w:val="00734781"/>
    <w:rsid w:val="00734D0C"/>
    <w:rsid w:val="0073598B"/>
    <w:rsid w:val="00737608"/>
    <w:rsid w:val="007408B3"/>
    <w:rsid w:val="0074131E"/>
    <w:rsid w:val="00741378"/>
    <w:rsid w:val="00741583"/>
    <w:rsid w:val="00741BAE"/>
    <w:rsid w:val="00741BC8"/>
    <w:rsid w:val="00742F46"/>
    <w:rsid w:val="0074305B"/>
    <w:rsid w:val="00743317"/>
    <w:rsid w:val="00743C0A"/>
    <w:rsid w:val="0074473C"/>
    <w:rsid w:val="00745429"/>
    <w:rsid w:val="0074564B"/>
    <w:rsid w:val="00745D0D"/>
    <w:rsid w:val="007469F5"/>
    <w:rsid w:val="00746EF8"/>
    <w:rsid w:val="00746F3C"/>
    <w:rsid w:val="0075043E"/>
    <w:rsid w:val="00750514"/>
    <w:rsid w:val="0075070B"/>
    <w:rsid w:val="0075122E"/>
    <w:rsid w:val="007521AB"/>
    <w:rsid w:val="00752694"/>
    <w:rsid w:val="00752A57"/>
    <w:rsid w:val="0075331A"/>
    <w:rsid w:val="00753B31"/>
    <w:rsid w:val="00755907"/>
    <w:rsid w:val="0075591D"/>
    <w:rsid w:val="007561F4"/>
    <w:rsid w:val="00757217"/>
    <w:rsid w:val="00757634"/>
    <w:rsid w:val="007605BD"/>
    <w:rsid w:val="00760AB1"/>
    <w:rsid w:val="007622B3"/>
    <w:rsid w:val="007628C3"/>
    <w:rsid w:val="007638C8"/>
    <w:rsid w:val="007639B4"/>
    <w:rsid w:val="007640E2"/>
    <w:rsid w:val="007649B9"/>
    <w:rsid w:val="007658E2"/>
    <w:rsid w:val="0076618F"/>
    <w:rsid w:val="00766271"/>
    <w:rsid w:val="00766468"/>
    <w:rsid w:val="0076703D"/>
    <w:rsid w:val="00767641"/>
    <w:rsid w:val="0076776E"/>
    <w:rsid w:val="007678D3"/>
    <w:rsid w:val="00767A7E"/>
    <w:rsid w:val="0077037F"/>
    <w:rsid w:val="0077120A"/>
    <w:rsid w:val="00771352"/>
    <w:rsid w:val="007717AD"/>
    <w:rsid w:val="00771C11"/>
    <w:rsid w:val="00772337"/>
    <w:rsid w:val="007727E8"/>
    <w:rsid w:val="00773958"/>
    <w:rsid w:val="007751D0"/>
    <w:rsid w:val="00775952"/>
    <w:rsid w:val="007762E1"/>
    <w:rsid w:val="00782B5C"/>
    <w:rsid w:val="00784279"/>
    <w:rsid w:val="00784306"/>
    <w:rsid w:val="00784A12"/>
    <w:rsid w:val="00784A1C"/>
    <w:rsid w:val="00784D30"/>
    <w:rsid w:val="007854FB"/>
    <w:rsid w:val="00785B30"/>
    <w:rsid w:val="00785B4F"/>
    <w:rsid w:val="00785CB0"/>
    <w:rsid w:val="0078623B"/>
    <w:rsid w:val="007866CA"/>
    <w:rsid w:val="00787DE8"/>
    <w:rsid w:val="007902C4"/>
    <w:rsid w:val="00790753"/>
    <w:rsid w:val="007908C1"/>
    <w:rsid w:val="00790E73"/>
    <w:rsid w:val="00791196"/>
    <w:rsid w:val="0079135E"/>
    <w:rsid w:val="007914C8"/>
    <w:rsid w:val="007916AE"/>
    <w:rsid w:val="00791B8E"/>
    <w:rsid w:val="00792B03"/>
    <w:rsid w:val="00792D16"/>
    <w:rsid w:val="00793418"/>
    <w:rsid w:val="007934A0"/>
    <w:rsid w:val="00793ADE"/>
    <w:rsid w:val="00794220"/>
    <w:rsid w:val="007949D6"/>
    <w:rsid w:val="00794F3B"/>
    <w:rsid w:val="00796259"/>
    <w:rsid w:val="00797DD5"/>
    <w:rsid w:val="007A2138"/>
    <w:rsid w:val="007A2384"/>
    <w:rsid w:val="007A2535"/>
    <w:rsid w:val="007A2994"/>
    <w:rsid w:val="007A3592"/>
    <w:rsid w:val="007A48DB"/>
    <w:rsid w:val="007A4A00"/>
    <w:rsid w:val="007A4B32"/>
    <w:rsid w:val="007A6DE8"/>
    <w:rsid w:val="007B187F"/>
    <w:rsid w:val="007B1FAC"/>
    <w:rsid w:val="007B2A04"/>
    <w:rsid w:val="007B2D44"/>
    <w:rsid w:val="007B2DF5"/>
    <w:rsid w:val="007B6814"/>
    <w:rsid w:val="007B6914"/>
    <w:rsid w:val="007B73F8"/>
    <w:rsid w:val="007B7AA9"/>
    <w:rsid w:val="007C0C75"/>
    <w:rsid w:val="007C148C"/>
    <w:rsid w:val="007C1AC5"/>
    <w:rsid w:val="007C1C49"/>
    <w:rsid w:val="007C233F"/>
    <w:rsid w:val="007C2BAA"/>
    <w:rsid w:val="007C2C37"/>
    <w:rsid w:val="007C2E4F"/>
    <w:rsid w:val="007C306B"/>
    <w:rsid w:val="007C4550"/>
    <w:rsid w:val="007C4D79"/>
    <w:rsid w:val="007C5872"/>
    <w:rsid w:val="007C6058"/>
    <w:rsid w:val="007C66AF"/>
    <w:rsid w:val="007C6B9D"/>
    <w:rsid w:val="007C6C90"/>
    <w:rsid w:val="007C7512"/>
    <w:rsid w:val="007D0A18"/>
    <w:rsid w:val="007D0A65"/>
    <w:rsid w:val="007D0BB7"/>
    <w:rsid w:val="007D1054"/>
    <w:rsid w:val="007D1628"/>
    <w:rsid w:val="007D1BFE"/>
    <w:rsid w:val="007D2DD7"/>
    <w:rsid w:val="007D2E44"/>
    <w:rsid w:val="007D3629"/>
    <w:rsid w:val="007D3FD2"/>
    <w:rsid w:val="007D44EC"/>
    <w:rsid w:val="007D4C01"/>
    <w:rsid w:val="007D50ED"/>
    <w:rsid w:val="007D592F"/>
    <w:rsid w:val="007D695A"/>
    <w:rsid w:val="007D726F"/>
    <w:rsid w:val="007D7833"/>
    <w:rsid w:val="007E03DB"/>
    <w:rsid w:val="007E08A3"/>
    <w:rsid w:val="007E0B08"/>
    <w:rsid w:val="007E0D85"/>
    <w:rsid w:val="007E16B7"/>
    <w:rsid w:val="007E2B4C"/>
    <w:rsid w:val="007E3DDD"/>
    <w:rsid w:val="007E40D0"/>
    <w:rsid w:val="007E4544"/>
    <w:rsid w:val="007E591E"/>
    <w:rsid w:val="007E6A4C"/>
    <w:rsid w:val="007E7190"/>
    <w:rsid w:val="007E74C8"/>
    <w:rsid w:val="007F0142"/>
    <w:rsid w:val="007F0871"/>
    <w:rsid w:val="007F1AD7"/>
    <w:rsid w:val="007F1BEC"/>
    <w:rsid w:val="007F1FBA"/>
    <w:rsid w:val="007F20C7"/>
    <w:rsid w:val="007F2DC3"/>
    <w:rsid w:val="007F338D"/>
    <w:rsid w:val="007F37D1"/>
    <w:rsid w:val="007F40DC"/>
    <w:rsid w:val="007F4A5A"/>
    <w:rsid w:val="007F55EF"/>
    <w:rsid w:val="007F5BAF"/>
    <w:rsid w:val="00800190"/>
    <w:rsid w:val="00801A40"/>
    <w:rsid w:val="00801C2E"/>
    <w:rsid w:val="00801F2E"/>
    <w:rsid w:val="0080287F"/>
    <w:rsid w:val="008038EF"/>
    <w:rsid w:val="00804AFA"/>
    <w:rsid w:val="00805B9F"/>
    <w:rsid w:val="00805D70"/>
    <w:rsid w:val="00805DA3"/>
    <w:rsid w:val="00805DE1"/>
    <w:rsid w:val="00805F9C"/>
    <w:rsid w:val="0080660E"/>
    <w:rsid w:val="00806706"/>
    <w:rsid w:val="0080702D"/>
    <w:rsid w:val="00807098"/>
    <w:rsid w:val="008105B6"/>
    <w:rsid w:val="00810C73"/>
    <w:rsid w:val="00811480"/>
    <w:rsid w:val="0081189E"/>
    <w:rsid w:val="00811D4A"/>
    <w:rsid w:val="00811D50"/>
    <w:rsid w:val="00811EEB"/>
    <w:rsid w:val="008123BF"/>
    <w:rsid w:val="00812649"/>
    <w:rsid w:val="00812FA1"/>
    <w:rsid w:val="00813512"/>
    <w:rsid w:val="008135C0"/>
    <w:rsid w:val="00813FFF"/>
    <w:rsid w:val="008149F9"/>
    <w:rsid w:val="00814B34"/>
    <w:rsid w:val="008151CE"/>
    <w:rsid w:val="00816180"/>
    <w:rsid w:val="0081626D"/>
    <w:rsid w:val="008162D3"/>
    <w:rsid w:val="00817148"/>
    <w:rsid w:val="008173C3"/>
    <w:rsid w:val="008203D6"/>
    <w:rsid w:val="0082087B"/>
    <w:rsid w:val="00821216"/>
    <w:rsid w:val="00821241"/>
    <w:rsid w:val="0082134C"/>
    <w:rsid w:val="008214C3"/>
    <w:rsid w:val="00821600"/>
    <w:rsid w:val="00822757"/>
    <w:rsid w:val="0082276D"/>
    <w:rsid w:val="00822F2B"/>
    <w:rsid w:val="00823BB8"/>
    <w:rsid w:val="008242FF"/>
    <w:rsid w:val="008273FC"/>
    <w:rsid w:val="00827AA9"/>
    <w:rsid w:val="008307DB"/>
    <w:rsid w:val="00830A7C"/>
    <w:rsid w:val="008318C8"/>
    <w:rsid w:val="00832ABB"/>
    <w:rsid w:val="00832F8A"/>
    <w:rsid w:val="00833E97"/>
    <w:rsid w:val="008348F6"/>
    <w:rsid w:val="00834E27"/>
    <w:rsid w:val="0083529F"/>
    <w:rsid w:val="00835EAF"/>
    <w:rsid w:val="00836037"/>
    <w:rsid w:val="00836C11"/>
    <w:rsid w:val="00836EC1"/>
    <w:rsid w:val="00837B49"/>
    <w:rsid w:val="008419AD"/>
    <w:rsid w:val="00841FB6"/>
    <w:rsid w:val="008425AA"/>
    <w:rsid w:val="00843859"/>
    <w:rsid w:val="00844405"/>
    <w:rsid w:val="00844E83"/>
    <w:rsid w:val="00845FF2"/>
    <w:rsid w:val="00847F0D"/>
    <w:rsid w:val="008502DD"/>
    <w:rsid w:val="0085156A"/>
    <w:rsid w:val="008517BA"/>
    <w:rsid w:val="00852098"/>
    <w:rsid w:val="00852ECF"/>
    <w:rsid w:val="00852FBD"/>
    <w:rsid w:val="008534EB"/>
    <w:rsid w:val="00853936"/>
    <w:rsid w:val="00854A45"/>
    <w:rsid w:val="00854C8D"/>
    <w:rsid w:val="00854F9E"/>
    <w:rsid w:val="00855C40"/>
    <w:rsid w:val="0085605C"/>
    <w:rsid w:val="008561EB"/>
    <w:rsid w:val="008568CB"/>
    <w:rsid w:val="00856BAF"/>
    <w:rsid w:val="00856D6E"/>
    <w:rsid w:val="00857388"/>
    <w:rsid w:val="0085764C"/>
    <w:rsid w:val="00857786"/>
    <w:rsid w:val="00860A4A"/>
    <w:rsid w:val="00861BAC"/>
    <w:rsid w:val="00862107"/>
    <w:rsid w:val="0086259B"/>
    <w:rsid w:val="008625E9"/>
    <w:rsid w:val="00862DC0"/>
    <w:rsid w:val="00863289"/>
    <w:rsid w:val="00865454"/>
    <w:rsid w:val="0086549A"/>
    <w:rsid w:val="00866C95"/>
    <w:rsid w:val="00866DC1"/>
    <w:rsid w:val="008672FC"/>
    <w:rsid w:val="00867695"/>
    <w:rsid w:val="00871A5E"/>
    <w:rsid w:val="0087238A"/>
    <w:rsid w:val="00872B5F"/>
    <w:rsid w:val="00873516"/>
    <w:rsid w:val="00873969"/>
    <w:rsid w:val="00874540"/>
    <w:rsid w:val="00874BBB"/>
    <w:rsid w:val="00874CFB"/>
    <w:rsid w:val="00874F6F"/>
    <w:rsid w:val="008751E6"/>
    <w:rsid w:val="0087577E"/>
    <w:rsid w:val="00875FC2"/>
    <w:rsid w:val="00875FDD"/>
    <w:rsid w:val="00876956"/>
    <w:rsid w:val="008769FF"/>
    <w:rsid w:val="00877CB2"/>
    <w:rsid w:val="00880B2E"/>
    <w:rsid w:val="00880E93"/>
    <w:rsid w:val="00881019"/>
    <w:rsid w:val="008821A9"/>
    <w:rsid w:val="00883165"/>
    <w:rsid w:val="008831AB"/>
    <w:rsid w:val="00883255"/>
    <w:rsid w:val="008850E3"/>
    <w:rsid w:val="00885A9F"/>
    <w:rsid w:val="00885DF3"/>
    <w:rsid w:val="00886510"/>
    <w:rsid w:val="008869F3"/>
    <w:rsid w:val="00887932"/>
    <w:rsid w:val="00887963"/>
    <w:rsid w:val="00887EA3"/>
    <w:rsid w:val="008902E6"/>
    <w:rsid w:val="008903E3"/>
    <w:rsid w:val="008906EF"/>
    <w:rsid w:val="0089144D"/>
    <w:rsid w:val="00891739"/>
    <w:rsid w:val="00891B83"/>
    <w:rsid w:val="00891C77"/>
    <w:rsid w:val="00891C99"/>
    <w:rsid w:val="00892678"/>
    <w:rsid w:val="0089291E"/>
    <w:rsid w:val="00893147"/>
    <w:rsid w:val="008933C4"/>
    <w:rsid w:val="008952F0"/>
    <w:rsid w:val="008955E6"/>
    <w:rsid w:val="00895A3C"/>
    <w:rsid w:val="00896988"/>
    <w:rsid w:val="00896C5B"/>
    <w:rsid w:val="008A03E0"/>
    <w:rsid w:val="008A05A7"/>
    <w:rsid w:val="008A0627"/>
    <w:rsid w:val="008A0D2E"/>
    <w:rsid w:val="008A0F9B"/>
    <w:rsid w:val="008A1151"/>
    <w:rsid w:val="008A1A28"/>
    <w:rsid w:val="008A1EAE"/>
    <w:rsid w:val="008A2493"/>
    <w:rsid w:val="008A2B33"/>
    <w:rsid w:val="008A3A71"/>
    <w:rsid w:val="008A40C4"/>
    <w:rsid w:val="008A4B93"/>
    <w:rsid w:val="008A50E9"/>
    <w:rsid w:val="008A5ACA"/>
    <w:rsid w:val="008A5BEF"/>
    <w:rsid w:val="008A5C04"/>
    <w:rsid w:val="008A5CEF"/>
    <w:rsid w:val="008A61AC"/>
    <w:rsid w:val="008A7160"/>
    <w:rsid w:val="008A747B"/>
    <w:rsid w:val="008A7A97"/>
    <w:rsid w:val="008B02F4"/>
    <w:rsid w:val="008B0827"/>
    <w:rsid w:val="008B0E7C"/>
    <w:rsid w:val="008B13E2"/>
    <w:rsid w:val="008B14D6"/>
    <w:rsid w:val="008B1B3D"/>
    <w:rsid w:val="008B3107"/>
    <w:rsid w:val="008B3A73"/>
    <w:rsid w:val="008B632A"/>
    <w:rsid w:val="008B6B3C"/>
    <w:rsid w:val="008B6B92"/>
    <w:rsid w:val="008B6D6E"/>
    <w:rsid w:val="008B705C"/>
    <w:rsid w:val="008B7167"/>
    <w:rsid w:val="008B7E61"/>
    <w:rsid w:val="008C020F"/>
    <w:rsid w:val="008C05FD"/>
    <w:rsid w:val="008C0A81"/>
    <w:rsid w:val="008C0FC9"/>
    <w:rsid w:val="008C11CF"/>
    <w:rsid w:val="008C2EB0"/>
    <w:rsid w:val="008C3244"/>
    <w:rsid w:val="008C4269"/>
    <w:rsid w:val="008C43CA"/>
    <w:rsid w:val="008C51CA"/>
    <w:rsid w:val="008C54EB"/>
    <w:rsid w:val="008C5B83"/>
    <w:rsid w:val="008C5DF1"/>
    <w:rsid w:val="008C650A"/>
    <w:rsid w:val="008C7A74"/>
    <w:rsid w:val="008C7C42"/>
    <w:rsid w:val="008C7E0D"/>
    <w:rsid w:val="008C7F35"/>
    <w:rsid w:val="008D0F0B"/>
    <w:rsid w:val="008D1EFC"/>
    <w:rsid w:val="008D28D9"/>
    <w:rsid w:val="008D3730"/>
    <w:rsid w:val="008D41E4"/>
    <w:rsid w:val="008D4805"/>
    <w:rsid w:val="008D48E3"/>
    <w:rsid w:val="008D4C17"/>
    <w:rsid w:val="008D6E6E"/>
    <w:rsid w:val="008D720B"/>
    <w:rsid w:val="008E019C"/>
    <w:rsid w:val="008E0E1B"/>
    <w:rsid w:val="008E0F68"/>
    <w:rsid w:val="008E1A91"/>
    <w:rsid w:val="008E1E01"/>
    <w:rsid w:val="008E232B"/>
    <w:rsid w:val="008E25B9"/>
    <w:rsid w:val="008E2CA9"/>
    <w:rsid w:val="008E3601"/>
    <w:rsid w:val="008E47EE"/>
    <w:rsid w:val="008E4CC0"/>
    <w:rsid w:val="008E4FC6"/>
    <w:rsid w:val="008E73D8"/>
    <w:rsid w:val="008F0F3B"/>
    <w:rsid w:val="008F1C55"/>
    <w:rsid w:val="008F1DF2"/>
    <w:rsid w:val="008F256F"/>
    <w:rsid w:val="008F25BE"/>
    <w:rsid w:val="008F3647"/>
    <w:rsid w:val="008F3CE4"/>
    <w:rsid w:val="008F3EB8"/>
    <w:rsid w:val="008F4249"/>
    <w:rsid w:val="008F4E75"/>
    <w:rsid w:val="008F5AC9"/>
    <w:rsid w:val="008F6260"/>
    <w:rsid w:val="008F68F3"/>
    <w:rsid w:val="00900602"/>
    <w:rsid w:val="009008A3"/>
    <w:rsid w:val="00900F86"/>
    <w:rsid w:val="0090100E"/>
    <w:rsid w:val="009010A0"/>
    <w:rsid w:val="0090150C"/>
    <w:rsid w:val="00901ECB"/>
    <w:rsid w:val="009024EC"/>
    <w:rsid w:val="009031CA"/>
    <w:rsid w:val="009038EE"/>
    <w:rsid w:val="00903BED"/>
    <w:rsid w:val="00904310"/>
    <w:rsid w:val="009050CF"/>
    <w:rsid w:val="009054D8"/>
    <w:rsid w:val="009059FB"/>
    <w:rsid w:val="00905C7F"/>
    <w:rsid w:val="0090633B"/>
    <w:rsid w:val="00907326"/>
    <w:rsid w:val="009077E9"/>
    <w:rsid w:val="0090786C"/>
    <w:rsid w:val="009101D7"/>
    <w:rsid w:val="00910601"/>
    <w:rsid w:val="00910A03"/>
    <w:rsid w:val="009117E1"/>
    <w:rsid w:val="0091317A"/>
    <w:rsid w:val="00913346"/>
    <w:rsid w:val="00913F48"/>
    <w:rsid w:val="009143DC"/>
    <w:rsid w:val="00915E22"/>
    <w:rsid w:val="00916681"/>
    <w:rsid w:val="00916893"/>
    <w:rsid w:val="009173E4"/>
    <w:rsid w:val="00917908"/>
    <w:rsid w:val="00917E76"/>
    <w:rsid w:val="00920E61"/>
    <w:rsid w:val="00920FCD"/>
    <w:rsid w:val="00921054"/>
    <w:rsid w:val="00922406"/>
    <w:rsid w:val="00922560"/>
    <w:rsid w:val="00923A6A"/>
    <w:rsid w:val="00923B91"/>
    <w:rsid w:val="00923E7E"/>
    <w:rsid w:val="009243D8"/>
    <w:rsid w:val="00924B69"/>
    <w:rsid w:val="00924B6D"/>
    <w:rsid w:val="00924CA7"/>
    <w:rsid w:val="00924FD6"/>
    <w:rsid w:val="00925771"/>
    <w:rsid w:val="00925A32"/>
    <w:rsid w:val="00925AE1"/>
    <w:rsid w:val="00926B07"/>
    <w:rsid w:val="00926BA4"/>
    <w:rsid w:val="00927295"/>
    <w:rsid w:val="00927CD9"/>
    <w:rsid w:val="00927E2C"/>
    <w:rsid w:val="009300D2"/>
    <w:rsid w:val="009301D3"/>
    <w:rsid w:val="00930403"/>
    <w:rsid w:val="00931360"/>
    <w:rsid w:val="00931DFF"/>
    <w:rsid w:val="009328B2"/>
    <w:rsid w:val="00932D37"/>
    <w:rsid w:val="0093344D"/>
    <w:rsid w:val="00933A39"/>
    <w:rsid w:val="00933EBC"/>
    <w:rsid w:val="00933FA1"/>
    <w:rsid w:val="00934620"/>
    <w:rsid w:val="009349EE"/>
    <w:rsid w:val="00934D6C"/>
    <w:rsid w:val="0093540A"/>
    <w:rsid w:val="009360BD"/>
    <w:rsid w:val="00937273"/>
    <w:rsid w:val="009406E3"/>
    <w:rsid w:val="00940F04"/>
    <w:rsid w:val="009413A8"/>
    <w:rsid w:val="00942016"/>
    <w:rsid w:val="0094265F"/>
    <w:rsid w:val="00942FAC"/>
    <w:rsid w:val="00943030"/>
    <w:rsid w:val="009430AA"/>
    <w:rsid w:val="009440CE"/>
    <w:rsid w:val="00944D18"/>
    <w:rsid w:val="009458DB"/>
    <w:rsid w:val="00945A70"/>
    <w:rsid w:val="00945C21"/>
    <w:rsid w:val="009466E8"/>
    <w:rsid w:val="00946FF0"/>
    <w:rsid w:val="00947F0E"/>
    <w:rsid w:val="00953A70"/>
    <w:rsid w:val="009543B0"/>
    <w:rsid w:val="00955292"/>
    <w:rsid w:val="00955B90"/>
    <w:rsid w:val="00955D83"/>
    <w:rsid w:val="00955E12"/>
    <w:rsid w:val="00956498"/>
    <w:rsid w:val="009568F7"/>
    <w:rsid w:val="00956CBE"/>
    <w:rsid w:val="009571C9"/>
    <w:rsid w:val="00960198"/>
    <w:rsid w:val="0096286D"/>
    <w:rsid w:val="009631BE"/>
    <w:rsid w:val="0096339C"/>
    <w:rsid w:val="00963723"/>
    <w:rsid w:val="00964759"/>
    <w:rsid w:val="00964CEB"/>
    <w:rsid w:val="00964EA0"/>
    <w:rsid w:val="00965539"/>
    <w:rsid w:val="009661C5"/>
    <w:rsid w:val="0096623C"/>
    <w:rsid w:val="009709EA"/>
    <w:rsid w:val="00971044"/>
    <w:rsid w:val="00971CF7"/>
    <w:rsid w:val="00972090"/>
    <w:rsid w:val="00973C27"/>
    <w:rsid w:val="009742AA"/>
    <w:rsid w:val="00974BF0"/>
    <w:rsid w:val="00975283"/>
    <w:rsid w:val="00975812"/>
    <w:rsid w:val="00975863"/>
    <w:rsid w:val="0097793D"/>
    <w:rsid w:val="00980F2F"/>
    <w:rsid w:val="00981781"/>
    <w:rsid w:val="00983C08"/>
    <w:rsid w:val="00984946"/>
    <w:rsid w:val="00984AB7"/>
    <w:rsid w:val="0098528D"/>
    <w:rsid w:val="00985C1A"/>
    <w:rsid w:val="00985EA1"/>
    <w:rsid w:val="00985F9B"/>
    <w:rsid w:val="00987505"/>
    <w:rsid w:val="00987CD0"/>
    <w:rsid w:val="009902A4"/>
    <w:rsid w:val="0099093A"/>
    <w:rsid w:val="00991DCE"/>
    <w:rsid w:val="0099324B"/>
    <w:rsid w:val="009938FE"/>
    <w:rsid w:val="009944A5"/>
    <w:rsid w:val="00994CF5"/>
    <w:rsid w:val="009952D7"/>
    <w:rsid w:val="00995E9B"/>
    <w:rsid w:val="00996943"/>
    <w:rsid w:val="0099728D"/>
    <w:rsid w:val="009A010C"/>
    <w:rsid w:val="009A16BA"/>
    <w:rsid w:val="009A1A28"/>
    <w:rsid w:val="009A1F41"/>
    <w:rsid w:val="009A2265"/>
    <w:rsid w:val="009A227F"/>
    <w:rsid w:val="009A3A5B"/>
    <w:rsid w:val="009A4819"/>
    <w:rsid w:val="009A6D7B"/>
    <w:rsid w:val="009A704C"/>
    <w:rsid w:val="009A736F"/>
    <w:rsid w:val="009A7DA6"/>
    <w:rsid w:val="009B02D8"/>
    <w:rsid w:val="009B0A14"/>
    <w:rsid w:val="009B0B68"/>
    <w:rsid w:val="009B0CC8"/>
    <w:rsid w:val="009B0DC9"/>
    <w:rsid w:val="009B13C3"/>
    <w:rsid w:val="009B17FB"/>
    <w:rsid w:val="009B1ACB"/>
    <w:rsid w:val="009B2FD2"/>
    <w:rsid w:val="009B43F9"/>
    <w:rsid w:val="009B46A6"/>
    <w:rsid w:val="009B4779"/>
    <w:rsid w:val="009B4C73"/>
    <w:rsid w:val="009B53E9"/>
    <w:rsid w:val="009B55D0"/>
    <w:rsid w:val="009B5704"/>
    <w:rsid w:val="009B5915"/>
    <w:rsid w:val="009B73B5"/>
    <w:rsid w:val="009B74A9"/>
    <w:rsid w:val="009B79AC"/>
    <w:rsid w:val="009B7C3B"/>
    <w:rsid w:val="009B7FFA"/>
    <w:rsid w:val="009C06F1"/>
    <w:rsid w:val="009C2014"/>
    <w:rsid w:val="009C2157"/>
    <w:rsid w:val="009C2BF2"/>
    <w:rsid w:val="009C2EDB"/>
    <w:rsid w:val="009C3265"/>
    <w:rsid w:val="009C3DE2"/>
    <w:rsid w:val="009C40E5"/>
    <w:rsid w:val="009C42BE"/>
    <w:rsid w:val="009C526C"/>
    <w:rsid w:val="009C5751"/>
    <w:rsid w:val="009C6077"/>
    <w:rsid w:val="009C63FD"/>
    <w:rsid w:val="009C65CD"/>
    <w:rsid w:val="009C6C9D"/>
    <w:rsid w:val="009C7839"/>
    <w:rsid w:val="009C7B00"/>
    <w:rsid w:val="009D0305"/>
    <w:rsid w:val="009D0649"/>
    <w:rsid w:val="009D13F2"/>
    <w:rsid w:val="009D1402"/>
    <w:rsid w:val="009D17D8"/>
    <w:rsid w:val="009D1827"/>
    <w:rsid w:val="009D2E4E"/>
    <w:rsid w:val="009D3453"/>
    <w:rsid w:val="009D3D7B"/>
    <w:rsid w:val="009D4F92"/>
    <w:rsid w:val="009D58AE"/>
    <w:rsid w:val="009D5B76"/>
    <w:rsid w:val="009D5CD1"/>
    <w:rsid w:val="009D64F0"/>
    <w:rsid w:val="009D6B05"/>
    <w:rsid w:val="009D6B6F"/>
    <w:rsid w:val="009D7079"/>
    <w:rsid w:val="009D780A"/>
    <w:rsid w:val="009D7B9C"/>
    <w:rsid w:val="009D7DF2"/>
    <w:rsid w:val="009E00A0"/>
    <w:rsid w:val="009E08AD"/>
    <w:rsid w:val="009E200C"/>
    <w:rsid w:val="009E3472"/>
    <w:rsid w:val="009E5764"/>
    <w:rsid w:val="009E5AAE"/>
    <w:rsid w:val="009E6D71"/>
    <w:rsid w:val="009E7CD8"/>
    <w:rsid w:val="009F0022"/>
    <w:rsid w:val="009F0067"/>
    <w:rsid w:val="009F073B"/>
    <w:rsid w:val="009F14B4"/>
    <w:rsid w:val="009F2AFA"/>
    <w:rsid w:val="009F485F"/>
    <w:rsid w:val="009F4A98"/>
    <w:rsid w:val="009F61A3"/>
    <w:rsid w:val="009F64F2"/>
    <w:rsid w:val="009F751F"/>
    <w:rsid w:val="00A000F4"/>
    <w:rsid w:val="00A004D6"/>
    <w:rsid w:val="00A00A4C"/>
    <w:rsid w:val="00A00DC1"/>
    <w:rsid w:val="00A0104E"/>
    <w:rsid w:val="00A025C4"/>
    <w:rsid w:val="00A026B3"/>
    <w:rsid w:val="00A036BD"/>
    <w:rsid w:val="00A03F9F"/>
    <w:rsid w:val="00A04092"/>
    <w:rsid w:val="00A041E7"/>
    <w:rsid w:val="00A0474F"/>
    <w:rsid w:val="00A0558B"/>
    <w:rsid w:val="00A06888"/>
    <w:rsid w:val="00A07113"/>
    <w:rsid w:val="00A07160"/>
    <w:rsid w:val="00A074FE"/>
    <w:rsid w:val="00A0779F"/>
    <w:rsid w:val="00A101E2"/>
    <w:rsid w:val="00A10879"/>
    <w:rsid w:val="00A10B4F"/>
    <w:rsid w:val="00A10FED"/>
    <w:rsid w:val="00A11076"/>
    <w:rsid w:val="00A12016"/>
    <w:rsid w:val="00A123B9"/>
    <w:rsid w:val="00A13DEF"/>
    <w:rsid w:val="00A140FE"/>
    <w:rsid w:val="00A1410D"/>
    <w:rsid w:val="00A1445F"/>
    <w:rsid w:val="00A1467C"/>
    <w:rsid w:val="00A14F0D"/>
    <w:rsid w:val="00A14F49"/>
    <w:rsid w:val="00A15843"/>
    <w:rsid w:val="00A1597C"/>
    <w:rsid w:val="00A162AC"/>
    <w:rsid w:val="00A16A5F"/>
    <w:rsid w:val="00A16FD9"/>
    <w:rsid w:val="00A1748B"/>
    <w:rsid w:val="00A20730"/>
    <w:rsid w:val="00A208C3"/>
    <w:rsid w:val="00A20AA8"/>
    <w:rsid w:val="00A20C10"/>
    <w:rsid w:val="00A212A9"/>
    <w:rsid w:val="00A21585"/>
    <w:rsid w:val="00A217F9"/>
    <w:rsid w:val="00A2204E"/>
    <w:rsid w:val="00A22D1E"/>
    <w:rsid w:val="00A22EE4"/>
    <w:rsid w:val="00A2492C"/>
    <w:rsid w:val="00A24FB2"/>
    <w:rsid w:val="00A251FD"/>
    <w:rsid w:val="00A25E37"/>
    <w:rsid w:val="00A25E83"/>
    <w:rsid w:val="00A25EEB"/>
    <w:rsid w:val="00A26DE7"/>
    <w:rsid w:val="00A27355"/>
    <w:rsid w:val="00A27732"/>
    <w:rsid w:val="00A3056F"/>
    <w:rsid w:val="00A305DB"/>
    <w:rsid w:val="00A30BF9"/>
    <w:rsid w:val="00A31706"/>
    <w:rsid w:val="00A3276E"/>
    <w:rsid w:val="00A33C64"/>
    <w:rsid w:val="00A345E3"/>
    <w:rsid w:val="00A35428"/>
    <w:rsid w:val="00A35AFA"/>
    <w:rsid w:val="00A365A1"/>
    <w:rsid w:val="00A36E7E"/>
    <w:rsid w:val="00A3718F"/>
    <w:rsid w:val="00A3763B"/>
    <w:rsid w:val="00A40855"/>
    <w:rsid w:val="00A40D3A"/>
    <w:rsid w:val="00A4111B"/>
    <w:rsid w:val="00A4199D"/>
    <w:rsid w:val="00A41C06"/>
    <w:rsid w:val="00A42D40"/>
    <w:rsid w:val="00A42E77"/>
    <w:rsid w:val="00A43037"/>
    <w:rsid w:val="00A4324F"/>
    <w:rsid w:val="00A4414F"/>
    <w:rsid w:val="00A44947"/>
    <w:rsid w:val="00A455F7"/>
    <w:rsid w:val="00A45626"/>
    <w:rsid w:val="00A4570E"/>
    <w:rsid w:val="00A45880"/>
    <w:rsid w:val="00A461F9"/>
    <w:rsid w:val="00A464BF"/>
    <w:rsid w:val="00A46D9E"/>
    <w:rsid w:val="00A46DAA"/>
    <w:rsid w:val="00A4704C"/>
    <w:rsid w:val="00A53777"/>
    <w:rsid w:val="00A53834"/>
    <w:rsid w:val="00A54D7B"/>
    <w:rsid w:val="00A54F38"/>
    <w:rsid w:val="00A5505B"/>
    <w:rsid w:val="00A55C46"/>
    <w:rsid w:val="00A55DC0"/>
    <w:rsid w:val="00A56238"/>
    <w:rsid w:val="00A565AE"/>
    <w:rsid w:val="00A57370"/>
    <w:rsid w:val="00A5775D"/>
    <w:rsid w:val="00A5784B"/>
    <w:rsid w:val="00A57C95"/>
    <w:rsid w:val="00A602D8"/>
    <w:rsid w:val="00A62EF5"/>
    <w:rsid w:val="00A64408"/>
    <w:rsid w:val="00A64AB7"/>
    <w:rsid w:val="00A64B7C"/>
    <w:rsid w:val="00A65339"/>
    <w:rsid w:val="00A6737D"/>
    <w:rsid w:val="00A674A7"/>
    <w:rsid w:val="00A67D1E"/>
    <w:rsid w:val="00A71268"/>
    <w:rsid w:val="00A71540"/>
    <w:rsid w:val="00A7209A"/>
    <w:rsid w:val="00A72146"/>
    <w:rsid w:val="00A72BD4"/>
    <w:rsid w:val="00A73286"/>
    <w:rsid w:val="00A74649"/>
    <w:rsid w:val="00A74BF5"/>
    <w:rsid w:val="00A74E7A"/>
    <w:rsid w:val="00A763AD"/>
    <w:rsid w:val="00A76A31"/>
    <w:rsid w:val="00A76ADA"/>
    <w:rsid w:val="00A76B25"/>
    <w:rsid w:val="00A76D48"/>
    <w:rsid w:val="00A80719"/>
    <w:rsid w:val="00A81722"/>
    <w:rsid w:val="00A8176E"/>
    <w:rsid w:val="00A818E0"/>
    <w:rsid w:val="00A819BE"/>
    <w:rsid w:val="00A81C06"/>
    <w:rsid w:val="00A81F92"/>
    <w:rsid w:val="00A82BEF"/>
    <w:rsid w:val="00A82E28"/>
    <w:rsid w:val="00A832B5"/>
    <w:rsid w:val="00A83545"/>
    <w:rsid w:val="00A83C23"/>
    <w:rsid w:val="00A83FC3"/>
    <w:rsid w:val="00A84467"/>
    <w:rsid w:val="00A84BF9"/>
    <w:rsid w:val="00A85B49"/>
    <w:rsid w:val="00A8735D"/>
    <w:rsid w:val="00A877F3"/>
    <w:rsid w:val="00A878EA"/>
    <w:rsid w:val="00A87DA2"/>
    <w:rsid w:val="00A909A1"/>
    <w:rsid w:val="00A914F3"/>
    <w:rsid w:val="00A915BB"/>
    <w:rsid w:val="00A9252E"/>
    <w:rsid w:val="00A932C3"/>
    <w:rsid w:val="00A93AA0"/>
    <w:rsid w:val="00A94986"/>
    <w:rsid w:val="00A95360"/>
    <w:rsid w:val="00A9552A"/>
    <w:rsid w:val="00A9658C"/>
    <w:rsid w:val="00A96C8E"/>
    <w:rsid w:val="00A96FD7"/>
    <w:rsid w:val="00A972F1"/>
    <w:rsid w:val="00AA0356"/>
    <w:rsid w:val="00AA062D"/>
    <w:rsid w:val="00AA16EC"/>
    <w:rsid w:val="00AA1BBA"/>
    <w:rsid w:val="00AA1D6E"/>
    <w:rsid w:val="00AA2927"/>
    <w:rsid w:val="00AA2DC9"/>
    <w:rsid w:val="00AA2E3E"/>
    <w:rsid w:val="00AA36AC"/>
    <w:rsid w:val="00AA3E9B"/>
    <w:rsid w:val="00AA5B3E"/>
    <w:rsid w:val="00AA5BC6"/>
    <w:rsid w:val="00AA672C"/>
    <w:rsid w:val="00AA6B80"/>
    <w:rsid w:val="00AA7165"/>
    <w:rsid w:val="00AA7EEA"/>
    <w:rsid w:val="00AB060F"/>
    <w:rsid w:val="00AB0AE6"/>
    <w:rsid w:val="00AB14F7"/>
    <w:rsid w:val="00AB3218"/>
    <w:rsid w:val="00AB355E"/>
    <w:rsid w:val="00AB4B1E"/>
    <w:rsid w:val="00AB519A"/>
    <w:rsid w:val="00AB52DF"/>
    <w:rsid w:val="00AB55B0"/>
    <w:rsid w:val="00AB5A55"/>
    <w:rsid w:val="00AB5AC8"/>
    <w:rsid w:val="00AB60FB"/>
    <w:rsid w:val="00AB61FA"/>
    <w:rsid w:val="00AB755A"/>
    <w:rsid w:val="00AC0257"/>
    <w:rsid w:val="00AC043C"/>
    <w:rsid w:val="00AC07C0"/>
    <w:rsid w:val="00AC0E7D"/>
    <w:rsid w:val="00AC381D"/>
    <w:rsid w:val="00AC3F61"/>
    <w:rsid w:val="00AC4267"/>
    <w:rsid w:val="00AC4B8F"/>
    <w:rsid w:val="00AC5DCC"/>
    <w:rsid w:val="00AC605C"/>
    <w:rsid w:val="00AC69AE"/>
    <w:rsid w:val="00AC6D09"/>
    <w:rsid w:val="00AC6D44"/>
    <w:rsid w:val="00AC7005"/>
    <w:rsid w:val="00AC7DF7"/>
    <w:rsid w:val="00AD0318"/>
    <w:rsid w:val="00AD0333"/>
    <w:rsid w:val="00AD0B2C"/>
    <w:rsid w:val="00AD11F1"/>
    <w:rsid w:val="00AD1F2B"/>
    <w:rsid w:val="00AD2704"/>
    <w:rsid w:val="00AD3113"/>
    <w:rsid w:val="00AD32BF"/>
    <w:rsid w:val="00AD3416"/>
    <w:rsid w:val="00AD4E20"/>
    <w:rsid w:val="00AD5D29"/>
    <w:rsid w:val="00AD5D8A"/>
    <w:rsid w:val="00AD5FA4"/>
    <w:rsid w:val="00AD67A6"/>
    <w:rsid w:val="00AD6EB0"/>
    <w:rsid w:val="00AD6EFA"/>
    <w:rsid w:val="00AD76F8"/>
    <w:rsid w:val="00AD7942"/>
    <w:rsid w:val="00AD7A2F"/>
    <w:rsid w:val="00AE2295"/>
    <w:rsid w:val="00AE40CC"/>
    <w:rsid w:val="00AE4522"/>
    <w:rsid w:val="00AE668C"/>
    <w:rsid w:val="00AE6702"/>
    <w:rsid w:val="00AE687D"/>
    <w:rsid w:val="00AE70D0"/>
    <w:rsid w:val="00AE7E49"/>
    <w:rsid w:val="00AE7ECE"/>
    <w:rsid w:val="00AF062D"/>
    <w:rsid w:val="00AF0F42"/>
    <w:rsid w:val="00AF1786"/>
    <w:rsid w:val="00AF2511"/>
    <w:rsid w:val="00AF2E5C"/>
    <w:rsid w:val="00AF366E"/>
    <w:rsid w:val="00AF3F1F"/>
    <w:rsid w:val="00AF4588"/>
    <w:rsid w:val="00AF46AF"/>
    <w:rsid w:val="00AF4F74"/>
    <w:rsid w:val="00AF5212"/>
    <w:rsid w:val="00AF5317"/>
    <w:rsid w:val="00AF635F"/>
    <w:rsid w:val="00AF7737"/>
    <w:rsid w:val="00AF78C4"/>
    <w:rsid w:val="00AF7A24"/>
    <w:rsid w:val="00B00F07"/>
    <w:rsid w:val="00B014DE"/>
    <w:rsid w:val="00B0153A"/>
    <w:rsid w:val="00B01881"/>
    <w:rsid w:val="00B023F8"/>
    <w:rsid w:val="00B02563"/>
    <w:rsid w:val="00B0272F"/>
    <w:rsid w:val="00B02D29"/>
    <w:rsid w:val="00B03849"/>
    <w:rsid w:val="00B04980"/>
    <w:rsid w:val="00B0535A"/>
    <w:rsid w:val="00B05D72"/>
    <w:rsid w:val="00B06480"/>
    <w:rsid w:val="00B06B2F"/>
    <w:rsid w:val="00B06DE8"/>
    <w:rsid w:val="00B07FFA"/>
    <w:rsid w:val="00B112E1"/>
    <w:rsid w:val="00B1171B"/>
    <w:rsid w:val="00B11AA7"/>
    <w:rsid w:val="00B12E7A"/>
    <w:rsid w:val="00B1320A"/>
    <w:rsid w:val="00B13EC0"/>
    <w:rsid w:val="00B13EF2"/>
    <w:rsid w:val="00B13F82"/>
    <w:rsid w:val="00B1475E"/>
    <w:rsid w:val="00B14D2F"/>
    <w:rsid w:val="00B14DE7"/>
    <w:rsid w:val="00B157A8"/>
    <w:rsid w:val="00B15D69"/>
    <w:rsid w:val="00B15DA3"/>
    <w:rsid w:val="00B163BB"/>
    <w:rsid w:val="00B1652C"/>
    <w:rsid w:val="00B165B5"/>
    <w:rsid w:val="00B1695A"/>
    <w:rsid w:val="00B16B3A"/>
    <w:rsid w:val="00B2023A"/>
    <w:rsid w:val="00B20254"/>
    <w:rsid w:val="00B20DED"/>
    <w:rsid w:val="00B22421"/>
    <w:rsid w:val="00B2307A"/>
    <w:rsid w:val="00B231FB"/>
    <w:rsid w:val="00B23AB8"/>
    <w:rsid w:val="00B23C58"/>
    <w:rsid w:val="00B24570"/>
    <w:rsid w:val="00B24D98"/>
    <w:rsid w:val="00B25113"/>
    <w:rsid w:val="00B25898"/>
    <w:rsid w:val="00B26AEE"/>
    <w:rsid w:val="00B27A40"/>
    <w:rsid w:val="00B27F20"/>
    <w:rsid w:val="00B30110"/>
    <w:rsid w:val="00B31518"/>
    <w:rsid w:val="00B3317F"/>
    <w:rsid w:val="00B33681"/>
    <w:rsid w:val="00B33DFF"/>
    <w:rsid w:val="00B33E42"/>
    <w:rsid w:val="00B34126"/>
    <w:rsid w:val="00B34147"/>
    <w:rsid w:val="00B34241"/>
    <w:rsid w:val="00B34ACD"/>
    <w:rsid w:val="00B35D3A"/>
    <w:rsid w:val="00B3757C"/>
    <w:rsid w:val="00B37E6F"/>
    <w:rsid w:val="00B40F0D"/>
    <w:rsid w:val="00B41B2C"/>
    <w:rsid w:val="00B42065"/>
    <w:rsid w:val="00B42779"/>
    <w:rsid w:val="00B42C33"/>
    <w:rsid w:val="00B42D79"/>
    <w:rsid w:val="00B43900"/>
    <w:rsid w:val="00B4393F"/>
    <w:rsid w:val="00B440B9"/>
    <w:rsid w:val="00B45357"/>
    <w:rsid w:val="00B45399"/>
    <w:rsid w:val="00B45AAE"/>
    <w:rsid w:val="00B45EE1"/>
    <w:rsid w:val="00B46EF1"/>
    <w:rsid w:val="00B470B7"/>
    <w:rsid w:val="00B50207"/>
    <w:rsid w:val="00B506B7"/>
    <w:rsid w:val="00B507F5"/>
    <w:rsid w:val="00B5213B"/>
    <w:rsid w:val="00B529EC"/>
    <w:rsid w:val="00B53164"/>
    <w:rsid w:val="00B534F3"/>
    <w:rsid w:val="00B5406B"/>
    <w:rsid w:val="00B5456F"/>
    <w:rsid w:val="00B565B2"/>
    <w:rsid w:val="00B56F68"/>
    <w:rsid w:val="00B57345"/>
    <w:rsid w:val="00B57E4A"/>
    <w:rsid w:val="00B61F0B"/>
    <w:rsid w:val="00B62074"/>
    <w:rsid w:val="00B62136"/>
    <w:rsid w:val="00B6262A"/>
    <w:rsid w:val="00B62709"/>
    <w:rsid w:val="00B642AB"/>
    <w:rsid w:val="00B64437"/>
    <w:rsid w:val="00B65397"/>
    <w:rsid w:val="00B653B5"/>
    <w:rsid w:val="00B6722F"/>
    <w:rsid w:val="00B67E6C"/>
    <w:rsid w:val="00B704D7"/>
    <w:rsid w:val="00B7083E"/>
    <w:rsid w:val="00B71483"/>
    <w:rsid w:val="00B7176C"/>
    <w:rsid w:val="00B721E3"/>
    <w:rsid w:val="00B72273"/>
    <w:rsid w:val="00B72C68"/>
    <w:rsid w:val="00B72C84"/>
    <w:rsid w:val="00B740DE"/>
    <w:rsid w:val="00B74419"/>
    <w:rsid w:val="00B7476F"/>
    <w:rsid w:val="00B74BAA"/>
    <w:rsid w:val="00B75E54"/>
    <w:rsid w:val="00B75F41"/>
    <w:rsid w:val="00B7679E"/>
    <w:rsid w:val="00B76B35"/>
    <w:rsid w:val="00B771ED"/>
    <w:rsid w:val="00B77D63"/>
    <w:rsid w:val="00B8054E"/>
    <w:rsid w:val="00B8142C"/>
    <w:rsid w:val="00B819EC"/>
    <w:rsid w:val="00B81FFF"/>
    <w:rsid w:val="00B82027"/>
    <w:rsid w:val="00B822D9"/>
    <w:rsid w:val="00B82331"/>
    <w:rsid w:val="00B82E0B"/>
    <w:rsid w:val="00B833D3"/>
    <w:rsid w:val="00B834A9"/>
    <w:rsid w:val="00B8390E"/>
    <w:rsid w:val="00B85148"/>
    <w:rsid w:val="00B8562E"/>
    <w:rsid w:val="00B86B20"/>
    <w:rsid w:val="00B86F64"/>
    <w:rsid w:val="00B87175"/>
    <w:rsid w:val="00B8765E"/>
    <w:rsid w:val="00B87B3C"/>
    <w:rsid w:val="00B9033E"/>
    <w:rsid w:val="00B91BE3"/>
    <w:rsid w:val="00B91DE4"/>
    <w:rsid w:val="00B929F3"/>
    <w:rsid w:val="00B92D77"/>
    <w:rsid w:val="00B933AA"/>
    <w:rsid w:val="00B93474"/>
    <w:rsid w:val="00B93483"/>
    <w:rsid w:val="00B95132"/>
    <w:rsid w:val="00B9524D"/>
    <w:rsid w:val="00B95701"/>
    <w:rsid w:val="00B966EE"/>
    <w:rsid w:val="00B96BAD"/>
    <w:rsid w:val="00B97A81"/>
    <w:rsid w:val="00B97FA0"/>
    <w:rsid w:val="00BA028B"/>
    <w:rsid w:val="00BA0835"/>
    <w:rsid w:val="00BA12AE"/>
    <w:rsid w:val="00BA177B"/>
    <w:rsid w:val="00BA178A"/>
    <w:rsid w:val="00BA2D21"/>
    <w:rsid w:val="00BA308A"/>
    <w:rsid w:val="00BA3773"/>
    <w:rsid w:val="00BA3F2B"/>
    <w:rsid w:val="00BA4F84"/>
    <w:rsid w:val="00BA6532"/>
    <w:rsid w:val="00BA6A10"/>
    <w:rsid w:val="00BA6F21"/>
    <w:rsid w:val="00BB070A"/>
    <w:rsid w:val="00BB0E2C"/>
    <w:rsid w:val="00BB17A1"/>
    <w:rsid w:val="00BB2FE9"/>
    <w:rsid w:val="00BB3396"/>
    <w:rsid w:val="00BB3923"/>
    <w:rsid w:val="00BB3AB3"/>
    <w:rsid w:val="00BB3DD1"/>
    <w:rsid w:val="00BB4104"/>
    <w:rsid w:val="00BB4D03"/>
    <w:rsid w:val="00BB6ABC"/>
    <w:rsid w:val="00BB6D7A"/>
    <w:rsid w:val="00BB6F7C"/>
    <w:rsid w:val="00BB704E"/>
    <w:rsid w:val="00BB743C"/>
    <w:rsid w:val="00BC0DF8"/>
    <w:rsid w:val="00BC0F1F"/>
    <w:rsid w:val="00BC1818"/>
    <w:rsid w:val="00BC1AFD"/>
    <w:rsid w:val="00BC24F3"/>
    <w:rsid w:val="00BC2C09"/>
    <w:rsid w:val="00BC2E34"/>
    <w:rsid w:val="00BC32FF"/>
    <w:rsid w:val="00BC4629"/>
    <w:rsid w:val="00BC4F09"/>
    <w:rsid w:val="00BC4F9B"/>
    <w:rsid w:val="00BC7804"/>
    <w:rsid w:val="00BD02AE"/>
    <w:rsid w:val="00BD08F8"/>
    <w:rsid w:val="00BD198F"/>
    <w:rsid w:val="00BD342D"/>
    <w:rsid w:val="00BD4173"/>
    <w:rsid w:val="00BD4451"/>
    <w:rsid w:val="00BD4AA5"/>
    <w:rsid w:val="00BD50D5"/>
    <w:rsid w:val="00BD5CEA"/>
    <w:rsid w:val="00BD5EEF"/>
    <w:rsid w:val="00BD706F"/>
    <w:rsid w:val="00BD741C"/>
    <w:rsid w:val="00BD761F"/>
    <w:rsid w:val="00BE0371"/>
    <w:rsid w:val="00BE10F0"/>
    <w:rsid w:val="00BE1BDE"/>
    <w:rsid w:val="00BE24F2"/>
    <w:rsid w:val="00BE2B7F"/>
    <w:rsid w:val="00BE2F4C"/>
    <w:rsid w:val="00BE32AD"/>
    <w:rsid w:val="00BE4149"/>
    <w:rsid w:val="00BE4BE1"/>
    <w:rsid w:val="00BE4E0B"/>
    <w:rsid w:val="00BE67BA"/>
    <w:rsid w:val="00BE683E"/>
    <w:rsid w:val="00BE6E3C"/>
    <w:rsid w:val="00BE7EF4"/>
    <w:rsid w:val="00BF02E4"/>
    <w:rsid w:val="00BF11EB"/>
    <w:rsid w:val="00BF1F9D"/>
    <w:rsid w:val="00BF23C6"/>
    <w:rsid w:val="00BF31F6"/>
    <w:rsid w:val="00BF326E"/>
    <w:rsid w:val="00BF3624"/>
    <w:rsid w:val="00BF3B0F"/>
    <w:rsid w:val="00BF4666"/>
    <w:rsid w:val="00BF5134"/>
    <w:rsid w:val="00BF5B9E"/>
    <w:rsid w:val="00BF5BD4"/>
    <w:rsid w:val="00BF6253"/>
    <w:rsid w:val="00BF6497"/>
    <w:rsid w:val="00BF7325"/>
    <w:rsid w:val="00BF7990"/>
    <w:rsid w:val="00BF7B44"/>
    <w:rsid w:val="00C00300"/>
    <w:rsid w:val="00C0090B"/>
    <w:rsid w:val="00C00C24"/>
    <w:rsid w:val="00C01507"/>
    <w:rsid w:val="00C016D1"/>
    <w:rsid w:val="00C02894"/>
    <w:rsid w:val="00C02D47"/>
    <w:rsid w:val="00C02F01"/>
    <w:rsid w:val="00C032A6"/>
    <w:rsid w:val="00C034FF"/>
    <w:rsid w:val="00C0392B"/>
    <w:rsid w:val="00C04129"/>
    <w:rsid w:val="00C04F9F"/>
    <w:rsid w:val="00C0517B"/>
    <w:rsid w:val="00C053C9"/>
    <w:rsid w:val="00C0564E"/>
    <w:rsid w:val="00C056F3"/>
    <w:rsid w:val="00C06552"/>
    <w:rsid w:val="00C066BB"/>
    <w:rsid w:val="00C06A33"/>
    <w:rsid w:val="00C07460"/>
    <w:rsid w:val="00C1031B"/>
    <w:rsid w:val="00C10A9B"/>
    <w:rsid w:val="00C11036"/>
    <w:rsid w:val="00C1173B"/>
    <w:rsid w:val="00C11CE9"/>
    <w:rsid w:val="00C12049"/>
    <w:rsid w:val="00C134B6"/>
    <w:rsid w:val="00C13AB3"/>
    <w:rsid w:val="00C1536F"/>
    <w:rsid w:val="00C15924"/>
    <w:rsid w:val="00C160FA"/>
    <w:rsid w:val="00C16B9F"/>
    <w:rsid w:val="00C17830"/>
    <w:rsid w:val="00C17911"/>
    <w:rsid w:val="00C17F52"/>
    <w:rsid w:val="00C20997"/>
    <w:rsid w:val="00C20E38"/>
    <w:rsid w:val="00C21044"/>
    <w:rsid w:val="00C21718"/>
    <w:rsid w:val="00C21EFD"/>
    <w:rsid w:val="00C21FC8"/>
    <w:rsid w:val="00C220CC"/>
    <w:rsid w:val="00C2267A"/>
    <w:rsid w:val="00C23116"/>
    <w:rsid w:val="00C234D2"/>
    <w:rsid w:val="00C240BE"/>
    <w:rsid w:val="00C24635"/>
    <w:rsid w:val="00C25512"/>
    <w:rsid w:val="00C25EDA"/>
    <w:rsid w:val="00C274AF"/>
    <w:rsid w:val="00C2769B"/>
    <w:rsid w:val="00C27D4B"/>
    <w:rsid w:val="00C30ADA"/>
    <w:rsid w:val="00C30BFF"/>
    <w:rsid w:val="00C30E98"/>
    <w:rsid w:val="00C31AA0"/>
    <w:rsid w:val="00C31EC3"/>
    <w:rsid w:val="00C335E7"/>
    <w:rsid w:val="00C349D1"/>
    <w:rsid w:val="00C35E04"/>
    <w:rsid w:val="00C36644"/>
    <w:rsid w:val="00C36667"/>
    <w:rsid w:val="00C36B2C"/>
    <w:rsid w:val="00C37230"/>
    <w:rsid w:val="00C37671"/>
    <w:rsid w:val="00C37B67"/>
    <w:rsid w:val="00C40B74"/>
    <w:rsid w:val="00C41953"/>
    <w:rsid w:val="00C42D2A"/>
    <w:rsid w:val="00C42D8C"/>
    <w:rsid w:val="00C4304A"/>
    <w:rsid w:val="00C4365A"/>
    <w:rsid w:val="00C43834"/>
    <w:rsid w:val="00C44341"/>
    <w:rsid w:val="00C44573"/>
    <w:rsid w:val="00C458AE"/>
    <w:rsid w:val="00C45DA5"/>
    <w:rsid w:val="00C46233"/>
    <w:rsid w:val="00C474EA"/>
    <w:rsid w:val="00C4793A"/>
    <w:rsid w:val="00C47EF2"/>
    <w:rsid w:val="00C50D85"/>
    <w:rsid w:val="00C51676"/>
    <w:rsid w:val="00C51902"/>
    <w:rsid w:val="00C524EE"/>
    <w:rsid w:val="00C52F85"/>
    <w:rsid w:val="00C53575"/>
    <w:rsid w:val="00C54C97"/>
    <w:rsid w:val="00C550C6"/>
    <w:rsid w:val="00C56646"/>
    <w:rsid w:val="00C56675"/>
    <w:rsid w:val="00C56A66"/>
    <w:rsid w:val="00C56F4C"/>
    <w:rsid w:val="00C57693"/>
    <w:rsid w:val="00C57C5C"/>
    <w:rsid w:val="00C60680"/>
    <w:rsid w:val="00C60ACE"/>
    <w:rsid w:val="00C628D9"/>
    <w:rsid w:val="00C63138"/>
    <w:rsid w:val="00C6351E"/>
    <w:rsid w:val="00C6368B"/>
    <w:rsid w:val="00C642EA"/>
    <w:rsid w:val="00C64AF1"/>
    <w:rsid w:val="00C64CE7"/>
    <w:rsid w:val="00C66671"/>
    <w:rsid w:val="00C66BB7"/>
    <w:rsid w:val="00C67F18"/>
    <w:rsid w:val="00C70A88"/>
    <w:rsid w:val="00C70FE0"/>
    <w:rsid w:val="00C7224F"/>
    <w:rsid w:val="00C722C1"/>
    <w:rsid w:val="00C7269B"/>
    <w:rsid w:val="00C72980"/>
    <w:rsid w:val="00C72EE3"/>
    <w:rsid w:val="00C73257"/>
    <w:rsid w:val="00C732BB"/>
    <w:rsid w:val="00C739AD"/>
    <w:rsid w:val="00C73A73"/>
    <w:rsid w:val="00C7404E"/>
    <w:rsid w:val="00C7437E"/>
    <w:rsid w:val="00C74C6B"/>
    <w:rsid w:val="00C7754C"/>
    <w:rsid w:val="00C775E1"/>
    <w:rsid w:val="00C77913"/>
    <w:rsid w:val="00C77BCB"/>
    <w:rsid w:val="00C80C9A"/>
    <w:rsid w:val="00C81286"/>
    <w:rsid w:val="00C81868"/>
    <w:rsid w:val="00C81E58"/>
    <w:rsid w:val="00C821DA"/>
    <w:rsid w:val="00C83531"/>
    <w:rsid w:val="00C83C6A"/>
    <w:rsid w:val="00C83DCD"/>
    <w:rsid w:val="00C8436B"/>
    <w:rsid w:val="00C845E4"/>
    <w:rsid w:val="00C8462C"/>
    <w:rsid w:val="00C847AA"/>
    <w:rsid w:val="00C85674"/>
    <w:rsid w:val="00C8622C"/>
    <w:rsid w:val="00C8695A"/>
    <w:rsid w:val="00C86ACD"/>
    <w:rsid w:val="00C91448"/>
    <w:rsid w:val="00C9163C"/>
    <w:rsid w:val="00C91B31"/>
    <w:rsid w:val="00C92339"/>
    <w:rsid w:val="00C931EA"/>
    <w:rsid w:val="00C9508A"/>
    <w:rsid w:val="00C9513B"/>
    <w:rsid w:val="00C95678"/>
    <w:rsid w:val="00C95BB0"/>
    <w:rsid w:val="00C9663E"/>
    <w:rsid w:val="00C966E8"/>
    <w:rsid w:val="00C96862"/>
    <w:rsid w:val="00C968AB"/>
    <w:rsid w:val="00C96FC3"/>
    <w:rsid w:val="00C9758C"/>
    <w:rsid w:val="00CA057D"/>
    <w:rsid w:val="00CA0C9B"/>
    <w:rsid w:val="00CA158A"/>
    <w:rsid w:val="00CA1882"/>
    <w:rsid w:val="00CA1C62"/>
    <w:rsid w:val="00CA2038"/>
    <w:rsid w:val="00CA24AE"/>
    <w:rsid w:val="00CA29C8"/>
    <w:rsid w:val="00CA2DFF"/>
    <w:rsid w:val="00CA3047"/>
    <w:rsid w:val="00CA35C6"/>
    <w:rsid w:val="00CA3B22"/>
    <w:rsid w:val="00CA3C9C"/>
    <w:rsid w:val="00CA4E10"/>
    <w:rsid w:val="00CA5958"/>
    <w:rsid w:val="00CA5C9C"/>
    <w:rsid w:val="00CA5FB8"/>
    <w:rsid w:val="00CA66DF"/>
    <w:rsid w:val="00CA722B"/>
    <w:rsid w:val="00CA7FE3"/>
    <w:rsid w:val="00CB04BB"/>
    <w:rsid w:val="00CB057D"/>
    <w:rsid w:val="00CB0AC8"/>
    <w:rsid w:val="00CB0BB7"/>
    <w:rsid w:val="00CB15C4"/>
    <w:rsid w:val="00CB172E"/>
    <w:rsid w:val="00CB1CEE"/>
    <w:rsid w:val="00CB2089"/>
    <w:rsid w:val="00CB3067"/>
    <w:rsid w:val="00CB3A02"/>
    <w:rsid w:val="00CB3AEA"/>
    <w:rsid w:val="00CB461F"/>
    <w:rsid w:val="00CB578C"/>
    <w:rsid w:val="00CB5F62"/>
    <w:rsid w:val="00CB65A7"/>
    <w:rsid w:val="00CB69C7"/>
    <w:rsid w:val="00CB6C64"/>
    <w:rsid w:val="00CB7247"/>
    <w:rsid w:val="00CB731A"/>
    <w:rsid w:val="00CB7D18"/>
    <w:rsid w:val="00CC03C8"/>
    <w:rsid w:val="00CC1197"/>
    <w:rsid w:val="00CC1D23"/>
    <w:rsid w:val="00CC1E71"/>
    <w:rsid w:val="00CC2E72"/>
    <w:rsid w:val="00CC3100"/>
    <w:rsid w:val="00CC3441"/>
    <w:rsid w:val="00CC3545"/>
    <w:rsid w:val="00CC3D29"/>
    <w:rsid w:val="00CC4281"/>
    <w:rsid w:val="00CC57C1"/>
    <w:rsid w:val="00CC5D93"/>
    <w:rsid w:val="00CC61BC"/>
    <w:rsid w:val="00CC6E78"/>
    <w:rsid w:val="00CC7B53"/>
    <w:rsid w:val="00CD18B3"/>
    <w:rsid w:val="00CD1928"/>
    <w:rsid w:val="00CD2BCF"/>
    <w:rsid w:val="00CD2FCB"/>
    <w:rsid w:val="00CD2FF7"/>
    <w:rsid w:val="00CD3134"/>
    <w:rsid w:val="00CD3D1B"/>
    <w:rsid w:val="00CD436A"/>
    <w:rsid w:val="00CD4B76"/>
    <w:rsid w:val="00CD4D70"/>
    <w:rsid w:val="00CD562F"/>
    <w:rsid w:val="00CE01E6"/>
    <w:rsid w:val="00CE01E7"/>
    <w:rsid w:val="00CE02A4"/>
    <w:rsid w:val="00CE0763"/>
    <w:rsid w:val="00CE096E"/>
    <w:rsid w:val="00CE11EC"/>
    <w:rsid w:val="00CE1657"/>
    <w:rsid w:val="00CE2B86"/>
    <w:rsid w:val="00CE406F"/>
    <w:rsid w:val="00CE41E1"/>
    <w:rsid w:val="00CE52D9"/>
    <w:rsid w:val="00CE5A9E"/>
    <w:rsid w:val="00CE663A"/>
    <w:rsid w:val="00CE7083"/>
    <w:rsid w:val="00CE7BA3"/>
    <w:rsid w:val="00CE7D73"/>
    <w:rsid w:val="00CF03CA"/>
    <w:rsid w:val="00CF1738"/>
    <w:rsid w:val="00CF238E"/>
    <w:rsid w:val="00CF2926"/>
    <w:rsid w:val="00CF29A7"/>
    <w:rsid w:val="00CF36CB"/>
    <w:rsid w:val="00CF3AEB"/>
    <w:rsid w:val="00CF3EF9"/>
    <w:rsid w:val="00CF4024"/>
    <w:rsid w:val="00CF4669"/>
    <w:rsid w:val="00CF5802"/>
    <w:rsid w:val="00CF6A86"/>
    <w:rsid w:val="00CF6AA8"/>
    <w:rsid w:val="00CF71BE"/>
    <w:rsid w:val="00D0099D"/>
    <w:rsid w:val="00D00C04"/>
    <w:rsid w:val="00D023DB"/>
    <w:rsid w:val="00D026C3"/>
    <w:rsid w:val="00D03D8C"/>
    <w:rsid w:val="00D03F3C"/>
    <w:rsid w:val="00D0558E"/>
    <w:rsid w:val="00D05CE5"/>
    <w:rsid w:val="00D05E30"/>
    <w:rsid w:val="00D062DE"/>
    <w:rsid w:val="00D07D09"/>
    <w:rsid w:val="00D10C9D"/>
    <w:rsid w:val="00D116C3"/>
    <w:rsid w:val="00D11CAF"/>
    <w:rsid w:val="00D12FF8"/>
    <w:rsid w:val="00D13E43"/>
    <w:rsid w:val="00D13E8C"/>
    <w:rsid w:val="00D14AA1"/>
    <w:rsid w:val="00D15256"/>
    <w:rsid w:val="00D15277"/>
    <w:rsid w:val="00D15940"/>
    <w:rsid w:val="00D15AFE"/>
    <w:rsid w:val="00D15B64"/>
    <w:rsid w:val="00D16204"/>
    <w:rsid w:val="00D21043"/>
    <w:rsid w:val="00D213CE"/>
    <w:rsid w:val="00D22540"/>
    <w:rsid w:val="00D23B93"/>
    <w:rsid w:val="00D24632"/>
    <w:rsid w:val="00D249D3"/>
    <w:rsid w:val="00D24F04"/>
    <w:rsid w:val="00D25788"/>
    <w:rsid w:val="00D26765"/>
    <w:rsid w:val="00D26C72"/>
    <w:rsid w:val="00D271FC"/>
    <w:rsid w:val="00D2749C"/>
    <w:rsid w:val="00D30A7C"/>
    <w:rsid w:val="00D30B98"/>
    <w:rsid w:val="00D30CDB"/>
    <w:rsid w:val="00D31703"/>
    <w:rsid w:val="00D318E2"/>
    <w:rsid w:val="00D320C2"/>
    <w:rsid w:val="00D326E9"/>
    <w:rsid w:val="00D33708"/>
    <w:rsid w:val="00D34338"/>
    <w:rsid w:val="00D34CA3"/>
    <w:rsid w:val="00D34DE3"/>
    <w:rsid w:val="00D3534C"/>
    <w:rsid w:val="00D3580F"/>
    <w:rsid w:val="00D35E5B"/>
    <w:rsid w:val="00D3664B"/>
    <w:rsid w:val="00D36A50"/>
    <w:rsid w:val="00D37327"/>
    <w:rsid w:val="00D378C4"/>
    <w:rsid w:val="00D37B15"/>
    <w:rsid w:val="00D410D6"/>
    <w:rsid w:val="00D416F6"/>
    <w:rsid w:val="00D4295C"/>
    <w:rsid w:val="00D458C9"/>
    <w:rsid w:val="00D46252"/>
    <w:rsid w:val="00D4631E"/>
    <w:rsid w:val="00D46415"/>
    <w:rsid w:val="00D500F5"/>
    <w:rsid w:val="00D50B38"/>
    <w:rsid w:val="00D5169C"/>
    <w:rsid w:val="00D52654"/>
    <w:rsid w:val="00D52D2D"/>
    <w:rsid w:val="00D537D0"/>
    <w:rsid w:val="00D547FC"/>
    <w:rsid w:val="00D55E58"/>
    <w:rsid w:val="00D5646E"/>
    <w:rsid w:val="00D578E9"/>
    <w:rsid w:val="00D57DB6"/>
    <w:rsid w:val="00D6049D"/>
    <w:rsid w:val="00D62262"/>
    <w:rsid w:val="00D62693"/>
    <w:rsid w:val="00D6284D"/>
    <w:rsid w:val="00D630E2"/>
    <w:rsid w:val="00D636B0"/>
    <w:rsid w:val="00D63E5A"/>
    <w:rsid w:val="00D6421A"/>
    <w:rsid w:val="00D654F8"/>
    <w:rsid w:val="00D6631E"/>
    <w:rsid w:val="00D6671F"/>
    <w:rsid w:val="00D66873"/>
    <w:rsid w:val="00D668C3"/>
    <w:rsid w:val="00D66A64"/>
    <w:rsid w:val="00D677E2"/>
    <w:rsid w:val="00D67B26"/>
    <w:rsid w:val="00D70886"/>
    <w:rsid w:val="00D70C39"/>
    <w:rsid w:val="00D71AE1"/>
    <w:rsid w:val="00D71DDF"/>
    <w:rsid w:val="00D73FB0"/>
    <w:rsid w:val="00D74400"/>
    <w:rsid w:val="00D7539F"/>
    <w:rsid w:val="00D753C4"/>
    <w:rsid w:val="00D756BE"/>
    <w:rsid w:val="00D7580C"/>
    <w:rsid w:val="00D7587D"/>
    <w:rsid w:val="00D76B01"/>
    <w:rsid w:val="00D76CCC"/>
    <w:rsid w:val="00D774A1"/>
    <w:rsid w:val="00D77912"/>
    <w:rsid w:val="00D77C3D"/>
    <w:rsid w:val="00D8008C"/>
    <w:rsid w:val="00D81D5F"/>
    <w:rsid w:val="00D82232"/>
    <w:rsid w:val="00D828E8"/>
    <w:rsid w:val="00D82BB6"/>
    <w:rsid w:val="00D83E32"/>
    <w:rsid w:val="00D8595C"/>
    <w:rsid w:val="00D859E6"/>
    <w:rsid w:val="00D864F8"/>
    <w:rsid w:val="00D866BF"/>
    <w:rsid w:val="00D87B0B"/>
    <w:rsid w:val="00D87BA9"/>
    <w:rsid w:val="00D87CD2"/>
    <w:rsid w:val="00D87D1F"/>
    <w:rsid w:val="00D9006C"/>
    <w:rsid w:val="00D90352"/>
    <w:rsid w:val="00D90A53"/>
    <w:rsid w:val="00D91293"/>
    <w:rsid w:val="00D91600"/>
    <w:rsid w:val="00D91D21"/>
    <w:rsid w:val="00D91F0B"/>
    <w:rsid w:val="00D928D0"/>
    <w:rsid w:val="00D92EAE"/>
    <w:rsid w:val="00D9381F"/>
    <w:rsid w:val="00D93EE4"/>
    <w:rsid w:val="00D93F9E"/>
    <w:rsid w:val="00D94837"/>
    <w:rsid w:val="00D949CB"/>
    <w:rsid w:val="00D9681A"/>
    <w:rsid w:val="00D97480"/>
    <w:rsid w:val="00DA0E13"/>
    <w:rsid w:val="00DA23CD"/>
    <w:rsid w:val="00DA35B1"/>
    <w:rsid w:val="00DA3A81"/>
    <w:rsid w:val="00DA3D0E"/>
    <w:rsid w:val="00DA3E22"/>
    <w:rsid w:val="00DA56CC"/>
    <w:rsid w:val="00DA6FBD"/>
    <w:rsid w:val="00DA7A38"/>
    <w:rsid w:val="00DA7DC7"/>
    <w:rsid w:val="00DB09AA"/>
    <w:rsid w:val="00DB0F12"/>
    <w:rsid w:val="00DB1254"/>
    <w:rsid w:val="00DB1B11"/>
    <w:rsid w:val="00DB1CE6"/>
    <w:rsid w:val="00DB1E96"/>
    <w:rsid w:val="00DB2041"/>
    <w:rsid w:val="00DB238C"/>
    <w:rsid w:val="00DB37E8"/>
    <w:rsid w:val="00DB443C"/>
    <w:rsid w:val="00DB541A"/>
    <w:rsid w:val="00DB56C6"/>
    <w:rsid w:val="00DB580C"/>
    <w:rsid w:val="00DB5DDC"/>
    <w:rsid w:val="00DB6481"/>
    <w:rsid w:val="00DB713E"/>
    <w:rsid w:val="00DB7C17"/>
    <w:rsid w:val="00DC005B"/>
    <w:rsid w:val="00DC073E"/>
    <w:rsid w:val="00DC0960"/>
    <w:rsid w:val="00DC14EF"/>
    <w:rsid w:val="00DC19D0"/>
    <w:rsid w:val="00DC2716"/>
    <w:rsid w:val="00DC27FF"/>
    <w:rsid w:val="00DC2F40"/>
    <w:rsid w:val="00DC399E"/>
    <w:rsid w:val="00DC3DF8"/>
    <w:rsid w:val="00DC425C"/>
    <w:rsid w:val="00DC4441"/>
    <w:rsid w:val="00DC54FE"/>
    <w:rsid w:val="00DC56E3"/>
    <w:rsid w:val="00DC573D"/>
    <w:rsid w:val="00DC61DD"/>
    <w:rsid w:val="00DC62B7"/>
    <w:rsid w:val="00DC69D1"/>
    <w:rsid w:val="00DC75C5"/>
    <w:rsid w:val="00DC75F6"/>
    <w:rsid w:val="00DC78DC"/>
    <w:rsid w:val="00DC796E"/>
    <w:rsid w:val="00DD0085"/>
    <w:rsid w:val="00DD1CE1"/>
    <w:rsid w:val="00DD1E9F"/>
    <w:rsid w:val="00DD1EC2"/>
    <w:rsid w:val="00DD3D7B"/>
    <w:rsid w:val="00DD425E"/>
    <w:rsid w:val="00DD491A"/>
    <w:rsid w:val="00DD5272"/>
    <w:rsid w:val="00DD5317"/>
    <w:rsid w:val="00DD5D69"/>
    <w:rsid w:val="00DD7061"/>
    <w:rsid w:val="00DD731E"/>
    <w:rsid w:val="00DD7B2F"/>
    <w:rsid w:val="00DE0453"/>
    <w:rsid w:val="00DE0922"/>
    <w:rsid w:val="00DE25D5"/>
    <w:rsid w:val="00DE2D36"/>
    <w:rsid w:val="00DE2FFF"/>
    <w:rsid w:val="00DE333E"/>
    <w:rsid w:val="00DE3F77"/>
    <w:rsid w:val="00DE46A6"/>
    <w:rsid w:val="00DE48FF"/>
    <w:rsid w:val="00DE60D6"/>
    <w:rsid w:val="00DE65E8"/>
    <w:rsid w:val="00DE7978"/>
    <w:rsid w:val="00DE7982"/>
    <w:rsid w:val="00DF0722"/>
    <w:rsid w:val="00DF1B1A"/>
    <w:rsid w:val="00DF3322"/>
    <w:rsid w:val="00DF428A"/>
    <w:rsid w:val="00DF46E1"/>
    <w:rsid w:val="00DF48D1"/>
    <w:rsid w:val="00DF4A28"/>
    <w:rsid w:val="00DF4FB6"/>
    <w:rsid w:val="00DF5458"/>
    <w:rsid w:val="00DF5E73"/>
    <w:rsid w:val="00DF5EF6"/>
    <w:rsid w:val="00DF65DC"/>
    <w:rsid w:val="00DF6677"/>
    <w:rsid w:val="00DF6C22"/>
    <w:rsid w:val="00DF6C2C"/>
    <w:rsid w:val="00DF6F93"/>
    <w:rsid w:val="00DF7882"/>
    <w:rsid w:val="00E00EB0"/>
    <w:rsid w:val="00E00FB2"/>
    <w:rsid w:val="00E01955"/>
    <w:rsid w:val="00E01AA9"/>
    <w:rsid w:val="00E01EF1"/>
    <w:rsid w:val="00E024F7"/>
    <w:rsid w:val="00E025E6"/>
    <w:rsid w:val="00E0285F"/>
    <w:rsid w:val="00E028BE"/>
    <w:rsid w:val="00E037B1"/>
    <w:rsid w:val="00E04D42"/>
    <w:rsid w:val="00E05111"/>
    <w:rsid w:val="00E0690A"/>
    <w:rsid w:val="00E073A1"/>
    <w:rsid w:val="00E073E1"/>
    <w:rsid w:val="00E076A2"/>
    <w:rsid w:val="00E076EF"/>
    <w:rsid w:val="00E12335"/>
    <w:rsid w:val="00E1381C"/>
    <w:rsid w:val="00E13963"/>
    <w:rsid w:val="00E13A5D"/>
    <w:rsid w:val="00E14402"/>
    <w:rsid w:val="00E1463C"/>
    <w:rsid w:val="00E1489A"/>
    <w:rsid w:val="00E15905"/>
    <w:rsid w:val="00E16645"/>
    <w:rsid w:val="00E1669F"/>
    <w:rsid w:val="00E2000A"/>
    <w:rsid w:val="00E2030B"/>
    <w:rsid w:val="00E20B3A"/>
    <w:rsid w:val="00E20DA7"/>
    <w:rsid w:val="00E212BF"/>
    <w:rsid w:val="00E214D5"/>
    <w:rsid w:val="00E2151A"/>
    <w:rsid w:val="00E23A76"/>
    <w:rsid w:val="00E23FA7"/>
    <w:rsid w:val="00E24530"/>
    <w:rsid w:val="00E251CB"/>
    <w:rsid w:val="00E252C7"/>
    <w:rsid w:val="00E25B86"/>
    <w:rsid w:val="00E26E6C"/>
    <w:rsid w:val="00E26F27"/>
    <w:rsid w:val="00E27995"/>
    <w:rsid w:val="00E301C4"/>
    <w:rsid w:val="00E30415"/>
    <w:rsid w:val="00E309AC"/>
    <w:rsid w:val="00E30C80"/>
    <w:rsid w:val="00E31CD7"/>
    <w:rsid w:val="00E3380E"/>
    <w:rsid w:val="00E339C4"/>
    <w:rsid w:val="00E3413A"/>
    <w:rsid w:val="00E3529D"/>
    <w:rsid w:val="00E35487"/>
    <w:rsid w:val="00E374CD"/>
    <w:rsid w:val="00E3768D"/>
    <w:rsid w:val="00E377BB"/>
    <w:rsid w:val="00E402E7"/>
    <w:rsid w:val="00E40DD3"/>
    <w:rsid w:val="00E40F2F"/>
    <w:rsid w:val="00E4148B"/>
    <w:rsid w:val="00E42E76"/>
    <w:rsid w:val="00E43840"/>
    <w:rsid w:val="00E43DFA"/>
    <w:rsid w:val="00E44A34"/>
    <w:rsid w:val="00E45DD8"/>
    <w:rsid w:val="00E46248"/>
    <w:rsid w:val="00E4766E"/>
    <w:rsid w:val="00E5019A"/>
    <w:rsid w:val="00E512D8"/>
    <w:rsid w:val="00E51AF2"/>
    <w:rsid w:val="00E51B7D"/>
    <w:rsid w:val="00E52675"/>
    <w:rsid w:val="00E535BE"/>
    <w:rsid w:val="00E53716"/>
    <w:rsid w:val="00E53885"/>
    <w:rsid w:val="00E545EE"/>
    <w:rsid w:val="00E54960"/>
    <w:rsid w:val="00E54BE1"/>
    <w:rsid w:val="00E56803"/>
    <w:rsid w:val="00E56C41"/>
    <w:rsid w:val="00E56F43"/>
    <w:rsid w:val="00E570A7"/>
    <w:rsid w:val="00E57C3D"/>
    <w:rsid w:val="00E606C3"/>
    <w:rsid w:val="00E60C36"/>
    <w:rsid w:val="00E61B87"/>
    <w:rsid w:val="00E61D10"/>
    <w:rsid w:val="00E62A42"/>
    <w:rsid w:val="00E62D4A"/>
    <w:rsid w:val="00E63C4B"/>
    <w:rsid w:val="00E65105"/>
    <w:rsid w:val="00E6558E"/>
    <w:rsid w:val="00E65EBC"/>
    <w:rsid w:val="00E67331"/>
    <w:rsid w:val="00E6793B"/>
    <w:rsid w:val="00E70584"/>
    <w:rsid w:val="00E70794"/>
    <w:rsid w:val="00E708F2"/>
    <w:rsid w:val="00E70C25"/>
    <w:rsid w:val="00E71D3C"/>
    <w:rsid w:val="00E72057"/>
    <w:rsid w:val="00E721EE"/>
    <w:rsid w:val="00E73CA3"/>
    <w:rsid w:val="00E7410C"/>
    <w:rsid w:val="00E74437"/>
    <w:rsid w:val="00E74552"/>
    <w:rsid w:val="00E745DE"/>
    <w:rsid w:val="00E754B3"/>
    <w:rsid w:val="00E75914"/>
    <w:rsid w:val="00E76395"/>
    <w:rsid w:val="00E76E47"/>
    <w:rsid w:val="00E77C0F"/>
    <w:rsid w:val="00E802E7"/>
    <w:rsid w:val="00E80318"/>
    <w:rsid w:val="00E80BB9"/>
    <w:rsid w:val="00E80CC0"/>
    <w:rsid w:val="00E81314"/>
    <w:rsid w:val="00E81A32"/>
    <w:rsid w:val="00E81A6A"/>
    <w:rsid w:val="00E8264F"/>
    <w:rsid w:val="00E8288E"/>
    <w:rsid w:val="00E82E0F"/>
    <w:rsid w:val="00E82E1D"/>
    <w:rsid w:val="00E83131"/>
    <w:rsid w:val="00E8337B"/>
    <w:rsid w:val="00E83685"/>
    <w:rsid w:val="00E84293"/>
    <w:rsid w:val="00E85E9F"/>
    <w:rsid w:val="00E86049"/>
    <w:rsid w:val="00E8748C"/>
    <w:rsid w:val="00E877B7"/>
    <w:rsid w:val="00E90033"/>
    <w:rsid w:val="00E91126"/>
    <w:rsid w:val="00E9182F"/>
    <w:rsid w:val="00E91C29"/>
    <w:rsid w:val="00E937A7"/>
    <w:rsid w:val="00E937B3"/>
    <w:rsid w:val="00E94389"/>
    <w:rsid w:val="00E94643"/>
    <w:rsid w:val="00E94EB4"/>
    <w:rsid w:val="00E95664"/>
    <w:rsid w:val="00E95BD1"/>
    <w:rsid w:val="00E95CB4"/>
    <w:rsid w:val="00E96F84"/>
    <w:rsid w:val="00E9787F"/>
    <w:rsid w:val="00EA0313"/>
    <w:rsid w:val="00EA0842"/>
    <w:rsid w:val="00EA1081"/>
    <w:rsid w:val="00EA1294"/>
    <w:rsid w:val="00EA1528"/>
    <w:rsid w:val="00EA1E41"/>
    <w:rsid w:val="00EA2244"/>
    <w:rsid w:val="00EA34BC"/>
    <w:rsid w:val="00EA3B55"/>
    <w:rsid w:val="00EA3EE0"/>
    <w:rsid w:val="00EA455D"/>
    <w:rsid w:val="00EA5FAD"/>
    <w:rsid w:val="00EA6356"/>
    <w:rsid w:val="00EA67BD"/>
    <w:rsid w:val="00EA7426"/>
    <w:rsid w:val="00EB0A00"/>
    <w:rsid w:val="00EB10D8"/>
    <w:rsid w:val="00EB1E4B"/>
    <w:rsid w:val="00EB1EF1"/>
    <w:rsid w:val="00EB2125"/>
    <w:rsid w:val="00EB2210"/>
    <w:rsid w:val="00EB2296"/>
    <w:rsid w:val="00EB32C8"/>
    <w:rsid w:val="00EB3A79"/>
    <w:rsid w:val="00EB4BDE"/>
    <w:rsid w:val="00EC0600"/>
    <w:rsid w:val="00EC0629"/>
    <w:rsid w:val="00EC0EE6"/>
    <w:rsid w:val="00EC10BE"/>
    <w:rsid w:val="00EC161B"/>
    <w:rsid w:val="00EC181A"/>
    <w:rsid w:val="00EC1B13"/>
    <w:rsid w:val="00EC1F7B"/>
    <w:rsid w:val="00EC2205"/>
    <w:rsid w:val="00EC4468"/>
    <w:rsid w:val="00EC4486"/>
    <w:rsid w:val="00EC55C0"/>
    <w:rsid w:val="00EC5CA1"/>
    <w:rsid w:val="00EC5CAD"/>
    <w:rsid w:val="00EC7DC1"/>
    <w:rsid w:val="00EC7F23"/>
    <w:rsid w:val="00ED0AC3"/>
    <w:rsid w:val="00ED0C3F"/>
    <w:rsid w:val="00ED16C9"/>
    <w:rsid w:val="00ED1A96"/>
    <w:rsid w:val="00ED225A"/>
    <w:rsid w:val="00ED2630"/>
    <w:rsid w:val="00ED2F23"/>
    <w:rsid w:val="00ED304F"/>
    <w:rsid w:val="00ED308F"/>
    <w:rsid w:val="00ED3D11"/>
    <w:rsid w:val="00ED55AE"/>
    <w:rsid w:val="00ED6875"/>
    <w:rsid w:val="00ED6C69"/>
    <w:rsid w:val="00ED7664"/>
    <w:rsid w:val="00ED7CCD"/>
    <w:rsid w:val="00EE0147"/>
    <w:rsid w:val="00EE0DE2"/>
    <w:rsid w:val="00EE2227"/>
    <w:rsid w:val="00EE350A"/>
    <w:rsid w:val="00EE4366"/>
    <w:rsid w:val="00EE46FC"/>
    <w:rsid w:val="00EE530F"/>
    <w:rsid w:val="00EE5C7F"/>
    <w:rsid w:val="00EE5F21"/>
    <w:rsid w:val="00EE623D"/>
    <w:rsid w:val="00EE67DB"/>
    <w:rsid w:val="00EE7C2F"/>
    <w:rsid w:val="00EE7E10"/>
    <w:rsid w:val="00EF063A"/>
    <w:rsid w:val="00EF118C"/>
    <w:rsid w:val="00EF146B"/>
    <w:rsid w:val="00EF167E"/>
    <w:rsid w:val="00EF2C80"/>
    <w:rsid w:val="00EF2FC7"/>
    <w:rsid w:val="00EF3AAD"/>
    <w:rsid w:val="00EF3E88"/>
    <w:rsid w:val="00EF4242"/>
    <w:rsid w:val="00EF514F"/>
    <w:rsid w:val="00EF57BC"/>
    <w:rsid w:val="00EF64DC"/>
    <w:rsid w:val="00F01019"/>
    <w:rsid w:val="00F01643"/>
    <w:rsid w:val="00F0249D"/>
    <w:rsid w:val="00F02C51"/>
    <w:rsid w:val="00F03690"/>
    <w:rsid w:val="00F036C5"/>
    <w:rsid w:val="00F03BA4"/>
    <w:rsid w:val="00F03C7E"/>
    <w:rsid w:val="00F041BE"/>
    <w:rsid w:val="00F04528"/>
    <w:rsid w:val="00F04A89"/>
    <w:rsid w:val="00F06599"/>
    <w:rsid w:val="00F06C00"/>
    <w:rsid w:val="00F07808"/>
    <w:rsid w:val="00F07D88"/>
    <w:rsid w:val="00F10566"/>
    <w:rsid w:val="00F11C7C"/>
    <w:rsid w:val="00F134B4"/>
    <w:rsid w:val="00F13E79"/>
    <w:rsid w:val="00F155B7"/>
    <w:rsid w:val="00F15F42"/>
    <w:rsid w:val="00F15FD2"/>
    <w:rsid w:val="00F16A7F"/>
    <w:rsid w:val="00F17E51"/>
    <w:rsid w:val="00F20110"/>
    <w:rsid w:val="00F204E1"/>
    <w:rsid w:val="00F20776"/>
    <w:rsid w:val="00F2135B"/>
    <w:rsid w:val="00F214FF"/>
    <w:rsid w:val="00F216D8"/>
    <w:rsid w:val="00F2206F"/>
    <w:rsid w:val="00F232D7"/>
    <w:rsid w:val="00F23B08"/>
    <w:rsid w:val="00F2664A"/>
    <w:rsid w:val="00F26FF6"/>
    <w:rsid w:val="00F2720E"/>
    <w:rsid w:val="00F27B79"/>
    <w:rsid w:val="00F30C99"/>
    <w:rsid w:val="00F31A9E"/>
    <w:rsid w:val="00F3201B"/>
    <w:rsid w:val="00F33134"/>
    <w:rsid w:val="00F3341E"/>
    <w:rsid w:val="00F3396B"/>
    <w:rsid w:val="00F33DA1"/>
    <w:rsid w:val="00F33F1F"/>
    <w:rsid w:val="00F35498"/>
    <w:rsid w:val="00F359FB"/>
    <w:rsid w:val="00F35AC2"/>
    <w:rsid w:val="00F35E17"/>
    <w:rsid w:val="00F37893"/>
    <w:rsid w:val="00F40167"/>
    <w:rsid w:val="00F4086F"/>
    <w:rsid w:val="00F41562"/>
    <w:rsid w:val="00F422FA"/>
    <w:rsid w:val="00F4345C"/>
    <w:rsid w:val="00F4464A"/>
    <w:rsid w:val="00F4472E"/>
    <w:rsid w:val="00F455CC"/>
    <w:rsid w:val="00F45652"/>
    <w:rsid w:val="00F4588D"/>
    <w:rsid w:val="00F45CC6"/>
    <w:rsid w:val="00F47EE5"/>
    <w:rsid w:val="00F47F55"/>
    <w:rsid w:val="00F50958"/>
    <w:rsid w:val="00F50F17"/>
    <w:rsid w:val="00F5139E"/>
    <w:rsid w:val="00F51B27"/>
    <w:rsid w:val="00F51DE1"/>
    <w:rsid w:val="00F52A88"/>
    <w:rsid w:val="00F52CC2"/>
    <w:rsid w:val="00F53E43"/>
    <w:rsid w:val="00F53E8F"/>
    <w:rsid w:val="00F53EFB"/>
    <w:rsid w:val="00F555C0"/>
    <w:rsid w:val="00F5578E"/>
    <w:rsid w:val="00F558B1"/>
    <w:rsid w:val="00F5590C"/>
    <w:rsid w:val="00F5701E"/>
    <w:rsid w:val="00F57EEC"/>
    <w:rsid w:val="00F57F04"/>
    <w:rsid w:val="00F60A91"/>
    <w:rsid w:val="00F60C33"/>
    <w:rsid w:val="00F60E6D"/>
    <w:rsid w:val="00F61BA6"/>
    <w:rsid w:val="00F61C10"/>
    <w:rsid w:val="00F63106"/>
    <w:rsid w:val="00F63929"/>
    <w:rsid w:val="00F65312"/>
    <w:rsid w:val="00F6565A"/>
    <w:rsid w:val="00F658F9"/>
    <w:rsid w:val="00F66665"/>
    <w:rsid w:val="00F66B16"/>
    <w:rsid w:val="00F67F68"/>
    <w:rsid w:val="00F70381"/>
    <w:rsid w:val="00F72351"/>
    <w:rsid w:val="00F73C0E"/>
    <w:rsid w:val="00F75DCE"/>
    <w:rsid w:val="00F75FDA"/>
    <w:rsid w:val="00F76332"/>
    <w:rsid w:val="00F7689F"/>
    <w:rsid w:val="00F773C9"/>
    <w:rsid w:val="00F774BE"/>
    <w:rsid w:val="00F8079E"/>
    <w:rsid w:val="00F80C97"/>
    <w:rsid w:val="00F81870"/>
    <w:rsid w:val="00F81A69"/>
    <w:rsid w:val="00F81FD7"/>
    <w:rsid w:val="00F82324"/>
    <w:rsid w:val="00F82BE6"/>
    <w:rsid w:val="00F84831"/>
    <w:rsid w:val="00F84AF6"/>
    <w:rsid w:val="00F85B8D"/>
    <w:rsid w:val="00F8625C"/>
    <w:rsid w:val="00F8689E"/>
    <w:rsid w:val="00F8794D"/>
    <w:rsid w:val="00F9020A"/>
    <w:rsid w:val="00F908CF"/>
    <w:rsid w:val="00F90D93"/>
    <w:rsid w:val="00F910B8"/>
    <w:rsid w:val="00F9112A"/>
    <w:rsid w:val="00F91930"/>
    <w:rsid w:val="00F9211A"/>
    <w:rsid w:val="00F92344"/>
    <w:rsid w:val="00F938C6"/>
    <w:rsid w:val="00F9393E"/>
    <w:rsid w:val="00F94562"/>
    <w:rsid w:val="00F960C6"/>
    <w:rsid w:val="00F97ACD"/>
    <w:rsid w:val="00FA0415"/>
    <w:rsid w:val="00FA0432"/>
    <w:rsid w:val="00FA1B78"/>
    <w:rsid w:val="00FA26C4"/>
    <w:rsid w:val="00FA3955"/>
    <w:rsid w:val="00FA4408"/>
    <w:rsid w:val="00FA4B26"/>
    <w:rsid w:val="00FA5029"/>
    <w:rsid w:val="00FA5136"/>
    <w:rsid w:val="00FA51D3"/>
    <w:rsid w:val="00FA5A60"/>
    <w:rsid w:val="00FA6A77"/>
    <w:rsid w:val="00FA6E5C"/>
    <w:rsid w:val="00FA7B34"/>
    <w:rsid w:val="00FB07D6"/>
    <w:rsid w:val="00FB0AAE"/>
    <w:rsid w:val="00FB1B58"/>
    <w:rsid w:val="00FB2AC0"/>
    <w:rsid w:val="00FB3E7A"/>
    <w:rsid w:val="00FB449B"/>
    <w:rsid w:val="00FB488D"/>
    <w:rsid w:val="00FB4F4C"/>
    <w:rsid w:val="00FB4F76"/>
    <w:rsid w:val="00FB5A6A"/>
    <w:rsid w:val="00FB7A46"/>
    <w:rsid w:val="00FC0F0B"/>
    <w:rsid w:val="00FC125D"/>
    <w:rsid w:val="00FC21C9"/>
    <w:rsid w:val="00FC2268"/>
    <w:rsid w:val="00FC2DCD"/>
    <w:rsid w:val="00FC2E6A"/>
    <w:rsid w:val="00FC350F"/>
    <w:rsid w:val="00FC37B6"/>
    <w:rsid w:val="00FC3E60"/>
    <w:rsid w:val="00FC40DD"/>
    <w:rsid w:val="00FC48BB"/>
    <w:rsid w:val="00FD0667"/>
    <w:rsid w:val="00FD1A9A"/>
    <w:rsid w:val="00FD1D4C"/>
    <w:rsid w:val="00FD1E17"/>
    <w:rsid w:val="00FD2376"/>
    <w:rsid w:val="00FD2585"/>
    <w:rsid w:val="00FD3D81"/>
    <w:rsid w:val="00FD4A4F"/>
    <w:rsid w:val="00FD4B77"/>
    <w:rsid w:val="00FD570B"/>
    <w:rsid w:val="00FD6524"/>
    <w:rsid w:val="00FD759A"/>
    <w:rsid w:val="00FD7B6E"/>
    <w:rsid w:val="00FD7C3E"/>
    <w:rsid w:val="00FE0761"/>
    <w:rsid w:val="00FE1705"/>
    <w:rsid w:val="00FE19E4"/>
    <w:rsid w:val="00FE1F36"/>
    <w:rsid w:val="00FE217B"/>
    <w:rsid w:val="00FE2C05"/>
    <w:rsid w:val="00FE37E1"/>
    <w:rsid w:val="00FE3D22"/>
    <w:rsid w:val="00FE42F2"/>
    <w:rsid w:val="00FE4899"/>
    <w:rsid w:val="00FE4DF1"/>
    <w:rsid w:val="00FE574A"/>
    <w:rsid w:val="00FE5DE9"/>
    <w:rsid w:val="00FE7931"/>
    <w:rsid w:val="00FE7967"/>
    <w:rsid w:val="00FF13BB"/>
    <w:rsid w:val="00FF29F3"/>
    <w:rsid w:val="00FF344A"/>
    <w:rsid w:val="00FF34B4"/>
    <w:rsid w:val="00FF3A7F"/>
    <w:rsid w:val="00FF577E"/>
    <w:rsid w:val="00FF63D1"/>
    <w:rsid w:val="00FF6FE7"/>
    <w:rsid w:val="00FF770A"/>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145187"/>
  <w15:chartTrackingRefBased/>
  <w15:docId w15:val="{BEEEE197-33FD-48B5-A7FF-637A81CFA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ajorHAnsi"/>
        <w:sz w:val="26"/>
        <w:szCs w:val="26"/>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643"/>
    <w:pPr>
      <w:spacing w:after="200" w:line="276" w:lineRule="auto"/>
    </w:pPr>
    <w:rPr>
      <w:rFonts w:ascii="Arial" w:eastAsia="Arial" w:hAnsi="Arial" w:cs="Times New Roman"/>
      <w:sz w:val="22"/>
      <w:szCs w:val="22"/>
    </w:rPr>
  </w:style>
  <w:style w:type="paragraph" w:styleId="Heading1">
    <w:name w:val="heading 1"/>
    <w:basedOn w:val="Normal"/>
    <w:next w:val="Normal"/>
    <w:link w:val="Heading1Char"/>
    <w:uiPriority w:val="1"/>
    <w:qFormat/>
    <w:rsid w:val="002E0DD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1"/>
    <w:unhideWhenUsed/>
    <w:qFormat/>
    <w:rsid w:val="004B0CB3"/>
    <w:pPr>
      <w:keepNext/>
      <w:keepLines/>
      <w:spacing w:before="40" w:after="0"/>
      <w:outlineLvl w:val="1"/>
    </w:pPr>
    <w:rPr>
      <w:rFonts w:asciiTheme="majorHAnsi" w:eastAsiaTheme="majorEastAsia" w:hAnsiTheme="majorHAnsi" w:cstheme="majorBidi"/>
      <w:color w:val="000000" w:themeColor="text1"/>
      <w:sz w:val="26"/>
      <w:szCs w:val="26"/>
    </w:rPr>
  </w:style>
  <w:style w:type="paragraph" w:styleId="Heading3">
    <w:name w:val="heading 3"/>
    <w:basedOn w:val="Normal"/>
    <w:next w:val="Normal"/>
    <w:link w:val="Heading3Char"/>
    <w:uiPriority w:val="1"/>
    <w:unhideWhenUsed/>
    <w:qFormat/>
    <w:rsid w:val="009B0CC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1"/>
    <w:unhideWhenUsed/>
    <w:qFormat/>
    <w:rsid w:val="00156D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1"/>
    <w:unhideWhenUsed/>
    <w:qFormat/>
    <w:rsid w:val="008A062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C7839"/>
    <w:pPr>
      <w:ind w:left="720"/>
      <w:contextualSpacing/>
    </w:pPr>
    <w:rPr>
      <w:rFonts w:ascii="Times New Roman" w:eastAsiaTheme="minorHAnsi" w:hAnsi="Times New Roman" w:cstheme="minorBidi"/>
      <w:sz w:val="26"/>
      <w:szCs w:val="26"/>
      <w:lang w:val="en-GB"/>
    </w:rPr>
  </w:style>
  <w:style w:type="paragraph" w:styleId="Header">
    <w:name w:val="header"/>
    <w:basedOn w:val="Normal"/>
    <w:link w:val="HeaderChar"/>
    <w:uiPriority w:val="99"/>
    <w:unhideWhenUsed/>
    <w:rsid w:val="009C78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7839"/>
    <w:rPr>
      <w:rFonts w:ascii="Arial" w:eastAsia="Arial" w:hAnsi="Arial" w:cs="Times New Roman"/>
      <w:sz w:val="22"/>
      <w:szCs w:val="22"/>
    </w:rPr>
  </w:style>
  <w:style w:type="paragraph" w:styleId="Footer">
    <w:name w:val="footer"/>
    <w:basedOn w:val="Normal"/>
    <w:link w:val="FooterChar"/>
    <w:uiPriority w:val="99"/>
    <w:unhideWhenUsed/>
    <w:rsid w:val="009C78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7839"/>
    <w:rPr>
      <w:rFonts w:ascii="Arial" w:eastAsia="Arial" w:hAnsi="Arial" w:cs="Times New Roman"/>
      <w:sz w:val="22"/>
      <w:szCs w:val="22"/>
    </w:rPr>
  </w:style>
  <w:style w:type="paragraph" w:styleId="Caption">
    <w:name w:val="caption"/>
    <w:basedOn w:val="Normal"/>
    <w:next w:val="Normal"/>
    <w:link w:val="CaptionChar"/>
    <w:uiPriority w:val="35"/>
    <w:unhideWhenUsed/>
    <w:qFormat/>
    <w:rsid w:val="00155E73"/>
    <w:pPr>
      <w:spacing w:line="240" w:lineRule="auto"/>
    </w:pPr>
    <w:rPr>
      <w:rFonts w:ascii="Times New Roman" w:eastAsiaTheme="minorHAnsi" w:hAnsi="Times New Roman" w:cstheme="minorBidi"/>
      <w:b/>
      <w:bCs/>
      <w:color w:val="4472C4" w:themeColor="accent1"/>
      <w:sz w:val="18"/>
      <w:szCs w:val="18"/>
      <w:lang w:val="en-GB"/>
    </w:rPr>
  </w:style>
  <w:style w:type="paragraph" w:styleId="NoSpacing">
    <w:name w:val="No Spacing"/>
    <w:uiPriority w:val="1"/>
    <w:qFormat/>
    <w:rsid w:val="00155E73"/>
    <w:pPr>
      <w:spacing w:after="0" w:line="240" w:lineRule="auto"/>
    </w:pPr>
    <w:rPr>
      <w:rFonts w:cstheme="minorBidi"/>
      <w:lang w:val="en-GB"/>
    </w:rPr>
  </w:style>
  <w:style w:type="paragraph" w:styleId="BalloonText">
    <w:name w:val="Balloon Text"/>
    <w:basedOn w:val="Normal"/>
    <w:link w:val="BalloonTextChar"/>
    <w:uiPriority w:val="99"/>
    <w:semiHidden/>
    <w:unhideWhenUsed/>
    <w:rsid w:val="00155E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5E73"/>
    <w:rPr>
      <w:rFonts w:ascii="Segoe UI" w:eastAsia="Arial" w:hAnsi="Segoe UI" w:cs="Segoe UI"/>
      <w:sz w:val="18"/>
      <w:szCs w:val="18"/>
    </w:rPr>
  </w:style>
  <w:style w:type="table" w:styleId="TableGrid">
    <w:name w:val="Table Grid"/>
    <w:basedOn w:val="TableNormal"/>
    <w:uiPriority w:val="39"/>
    <w:qFormat/>
    <w:rsid w:val="00155E73"/>
    <w:pPr>
      <w:spacing w:after="0" w:line="240" w:lineRule="auto"/>
    </w:pPr>
    <w:rPr>
      <w:rFonts w:cstheme="minorBid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2E0DD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1"/>
    <w:rsid w:val="004B0CB3"/>
    <w:rPr>
      <w:rFonts w:asciiTheme="majorHAnsi" w:eastAsiaTheme="majorEastAsia" w:hAnsiTheme="majorHAnsi" w:cstheme="majorBidi"/>
      <w:color w:val="000000" w:themeColor="text1"/>
    </w:rPr>
  </w:style>
  <w:style w:type="character" w:customStyle="1" w:styleId="Heading3Char">
    <w:name w:val="Heading 3 Char"/>
    <w:basedOn w:val="DefaultParagraphFont"/>
    <w:link w:val="Heading3"/>
    <w:uiPriority w:val="1"/>
    <w:rsid w:val="009B0CC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1"/>
    <w:rsid w:val="00156D38"/>
    <w:rPr>
      <w:rFonts w:asciiTheme="majorHAnsi" w:eastAsiaTheme="majorEastAsia" w:hAnsiTheme="majorHAnsi" w:cstheme="majorBidi"/>
      <w:i/>
      <w:iCs/>
      <w:color w:val="2F5496" w:themeColor="accent1" w:themeShade="BF"/>
      <w:sz w:val="22"/>
      <w:szCs w:val="22"/>
    </w:rPr>
  </w:style>
  <w:style w:type="character" w:styleId="PlaceholderText">
    <w:name w:val="Placeholder Text"/>
    <w:basedOn w:val="DefaultParagraphFont"/>
    <w:uiPriority w:val="99"/>
    <w:semiHidden/>
    <w:rsid w:val="00504DA9"/>
    <w:rPr>
      <w:color w:val="808080"/>
    </w:rPr>
  </w:style>
  <w:style w:type="paragraph" w:customStyle="1" w:styleId="EndNoteBibliographyTitle">
    <w:name w:val="EndNote Bibliography Title"/>
    <w:basedOn w:val="Normal"/>
    <w:link w:val="EndNoteBibliographyTitleChar"/>
    <w:rsid w:val="008C7E0D"/>
    <w:pPr>
      <w:spacing w:after="0"/>
      <w:jc w:val="center"/>
    </w:pPr>
    <w:rPr>
      <w:rFonts w:ascii="Times New Roman" w:hAnsi="Times New Roman"/>
      <w:sz w:val="26"/>
      <w:lang w:val="en-US"/>
    </w:rPr>
  </w:style>
  <w:style w:type="character" w:customStyle="1" w:styleId="EndNoteBibliographyTitleChar">
    <w:name w:val="EndNote Bibliography Title Char"/>
    <w:basedOn w:val="DefaultParagraphFont"/>
    <w:link w:val="EndNoteBibliographyTitle"/>
    <w:rsid w:val="008C7E0D"/>
    <w:rPr>
      <w:rFonts w:eastAsia="Arial" w:cs="Times New Roman"/>
      <w:szCs w:val="22"/>
      <w:lang w:val="en-US"/>
    </w:rPr>
  </w:style>
  <w:style w:type="paragraph" w:customStyle="1" w:styleId="EndNoteBibliography">
    <w:name w:val="EndNote Bibliography"/>
    <w:basedOn w:val="Normal"/>
    <w:link w:val="EndNoteBibliographyChar"/>
    <w:rsid w:val="008C7E0D"/>
    <w:pPr>
      <w:spacing w:line="240" w:lineRule="auto"/>
    </w:pPr>
    <w:rPr>
      <w:rFonts w:ascii="Times New Roman" w:hAnsi="Times New Roman"/>
      <w:sz w:val="26"/>
      <w:lang w:val="en-US"/>
    </w:rPr>
  </w:style>
  <w:style w:type="character" w:customStyle="1" w:styleId="EndNoteBibliographyChar">
    <w:name w:val="EndNote Bibliography Char"/>
    <w:basedOn w:val="DefaultParagraphFont"/>
    <w:link w:val="EndNoteBibliography"/>
    <w:rsid w:val="008C7E0D"/>
    <w:rPr>
      <w:rFonts w:eastAsia="Arial" w:cs="Times New Roman"/>
      <w:szCs w:val="22"/>
      <w:lang w:val="en-US"/>
    </w:rPr>
  </w:style>
  <w:style w:type="character" w:styleId="Hyperlink">
    <w:name w:val="Hyperlink"/>
    <w:basedOn w:val="DefaultParagraphFont"/>
    <w:uiPriority w:val="99"/>
    <w:unhideWhenUsed/>
    <w:rsid w:val="00AD7942"/>
    <w:rPr>
      <w:color w:val="0563C1" w:themeColor="hyperlink"/>
      <w:u w:val="single"/>
    </w:rPr>
  </w:style>
  <w:style w:type="character" w:customStyle="1" w:styleId="UnresolvedMention1">
    <w:name w:val="Unresolved Mention1"/>
    <w:basedOn w:val="DefaultParagraphFont"/>
    <w:uiPriority w:val="99"/>
    <w:semiHidden/>
    <w:unhideWhenUsed/>
    <w:rsid w:val="00AD7942"/>
    <w:rPr>
      <w:color w:val="605E5C"/>
      <w:shd w:val="clear" w:color="auto" w:fill="E1DFDD"/>
    </w:rPr>
  </w:style>
  <w:style w:type="numbering" w:customStyle="1" w:styleId="Sang">
    <w:name w:val="Sang"/>
    <w:uiPriority w:val="99"/>
    <w:rsid w:val="00384DA2"/>
    <w:pPr>
      <w:numPr>
        <w:numId w:val="8"/>
      </w:numPr>
    </w:pPr>
  </w:style>
  <w:style w:type="paragraph" w:styleId="TableofFigures">
    <w:name w:val="table of figures"/>
    <w:basedOn w:val="Normal"/>
    <w:next w:val="Normal"/>
    <w:uiPriority w:val="99"/>
    <w:unhideWhenUsed/>
    <w:rsid w:val="00F041BE"/>
    <w:pPr>
      <w:spacing w:after="0"/>
    </w:pPr>
    <w:rPr>
      <w:rFonts w:asciiTheme="majorHAnsi" w:hAnsiTheme="majorHAnsi"/>
      <w:sz w:val="28"/>
    </w:rPr>
  </w:style>
  <w:style w:type="paragraph" w:styleId="Revision">
    <w:name w:val="Revision"/>
    <w:hidden/>
    <w:uiPriority w:val="99"/>
    <w:semiHidden/>
    <w:rsid w:val="00741378"/>
    <w:pPr>
      <w:spacing w:after="0" w:line="240" w:lineRule="auto"/>
    </w:pPr>
    <w:rPr>
      <w:rFonts w:ascii="Arial" w:eastAsia="Arial" w:hAnsi="Arial" w:cs="Times New Roman"/>
      <w:sz w:val="22"/>
      <w:szCs w:val="22"/>
    </w:rPr>
  </w:style>
  <w:style w:type="paragraph" w:styleId="TOC1">
    <w:name w:val="toc 1"/>
    <w:basedOn w:val="Normal"/>
    <w:next w:val="Normal"/>
    <w:autoRedefine/>
    <w:uiPriority w:val="39"/>
    <w:unhideWhenUsed/>
    <w:qFormat/>
    <w:rsid w:val="00394FF0"/>
    <w:pPr>
      <w:tabs>
        <w:tab w:val="left" w:pos="1320"/>
        <w:tab w:val="right" w:leader="dot" w:pos="8777"/>
      </w:tabs>
      <w:spacing w:after="0" w:line="360" w:lineRule="auto"/>
      <w:jc w:val="both"/>
    </w:pPr>
    <w:rPr>
      <w:rFonts w:ascii="Times New Roman" w:hAnsi="Times New Roman"/>
      <w:b/>
      <w:bCs/>
      <w:noProof/>
      <w:sz w:val="28"/>
      <w:szCs w:val="28"/>
    </w:rPr>
  </w:style>
  <w:style w:type="paragraph" w:styleId="TOC2">
    <w:name w:val="toc 2"/>
    <w:basedOn w:val="Normal"/>
    <w:next w:val="Normal"/>
    <w:autoRedefine/>
    <w:uiPriority w:val="39"/>
    <w:unhideWhenUsed/>
    <w:qFormat/>
    <w:rsid w:val="00D34DE3"/>
    <w:pPr>
      <w:tabs>
        <w:tab w:val="left" w:pos="960"/>
        <w:tab w:val="right" w:leader="dot" w:pos="8777"/>
      </w:tabs>
      <w:spacing w:before="120" w:after="120" w:line="360" w:lineRule="auto"/>
      <w:ind w:left="993" w:hanging="773"/>
    </w:pPr>
    <w:rPr>
      <w:rFonts w:ascii="Times New Roman" w:hAnsi="Times New Roman"/>
      <w:noProof/>
      <w:sz w:val="26"/>
      <w:szCs w:val="26"/>
    </w:rPr>
  </w:style>
  <w:style w:type="paragraph" w:styleId="TOC3">
    <w:name w:val="toc 3"/>
    <w:basedOn w:val="Normal"/>
    <w:next w:val="Normal"/>
    <w:autoRedefine/>
    <w:uiPriority w:val="39"/>
    <w:unhideWhenUsed/>
    <w:qFormat/>
    <w:rsid w:val="00331271"/>
    <w:pPr>
      <w:spacing w:after="100"/>
      <w:ind w:left="440"/>
    </w:pPr>
  </w:style>
  <w:style w:type="paragraph" w:styleId="NormalWeb">
    <w:name w:val="Normal (Web)"/>
    <w:basedOn w:val="Normal"/>
    <w:uiPriority w:val="99"/>
    <w:unhideWhenUsed/>
    <w:rsid w:val="00411EF9"/>
    <w:pPr>
      <w:spacing w:before="100" w:beforeAutospacing="1" w:after="100" w:afterAutospacing="1" w:line="240" w:lineRule="auto"/>
    </w:pPr>
    <w:rPr>
      <w:rFonts w:ascii="Times New Roman" w:eastAsia="Times New Roman" w:hAnsi="Times New Roman"/>
      <w:sz w:val="24"/>
      <w:szCs w:val="24"/>
      <w:lang w:val="en-GB" w:eastAsia="en-GB"/>
    </w:rPr>
  </w:style>
  <w:style w:type="character" w:styleId="UnresolvedMention">
    <w:name w:val="Unresolved Mention"/>
    <w:basedOn w:val="DefaultParagraphFont"/>
    <w:uiPriority w:val="99"/>
    <w:semiHidden/>
    <w:unhideWhenUsed/>
    <w:rsid w:val="00FC0F0B"/>
    <w:rPr>
      <w:color w:val="605E5C"/>
      <w:shd w:val="clear" w:color="auto" w:fill="E1DFDD"/>
    </w:rPr>
  </w:style>
  <w:style w:type="character" w:styleId="CommentReference">
    <w:name w:val="annotation reference"/>
    <w:basedOn w:val="DefaultParagraphFont"/>
    <w:uiPriority w:val="99"/>
    <w:semiHidden/>
    <w:unhideWhenUsed/>
    <w:rsid w:val="004935A6"/>
    <w:rPr>
      <w:sz w:val="16"/>
      <w:szCs w:val="16"/>
    </w:rPr>
  </w:style>
  <w:style w:type="paragraph" w:styleId="CommentText">
    <w:name w:val="annotation text"/>
    <w:basedOn w:val="Normal"/>
    <w:link w:val="CommentTextChar"/>
    <w:uiPriority w:val="99"/>
    <w:unhideWhenUsed/>
    <w:rsid w:val="004935A6"/>
    <w:pPr>
      <w:spacing w:line="240" w:lineRule="auto"/>
    </w:pPr>
    <w:rPr>
      <w:sz w:val="20"/>
      <w:szCs w:val="20"/>
    </w:rPr>
  </w:style>
  <w:style w:type="character" w:customStyle="1" w:styleId="CommentTextChar">
    <w:name w:val="Comment Text Char"/>
    <w:basedOn w:val="DefaultParagraphFont"/>
    <w:link w:val="CommentText"/>
    <w:uiPriority w:val="99"/>
    <w:rsid w:val="004935A6"/>
    <w:rPr>
      <w:rFonts w:ascii="Arial" w:eastAsia="Arial" w:hAnsi="Arial" w:cs="Times New Roman"/>
      <w:sz w:val="20"/>
      <w:szCs w:val="20"/>
    </w:rPr>
  </w:style>
  <w:style w:type="paragraph" w:styleId="CommentSubject">
    <w:name w:val="annotation subject"/>
    <w:basedOn w:val="CommentText"/>
    <w:next w:val="CommentText"/>
    <w:link w:val="CommentSubjectChar"/>
    <w:uiPriority w:val="99"/>
    <w:semiHidden/>
    <w:unhideWhenUsed/>
    <w:rsid w:val="004935A6"/>
    <w:rPr>
      <w:b/>
      <w:bCs/>
    </w:rPr>
  </w:style>
  <w:style w:type="character" w:customStyle="1" w:styleId="CommentSubjectChar">
    <w:name w:val="Comment Subject Char"/>
    <w:basedOn w:val="CommentTextChar"/>
    <w:link w:val="CommentSubject"/>
    <w:uiPriority w:val="99"/>
    <w:semiHidden/>
    <w:rsid w:val="004935A6"/>
    <w:rPr>
      <w:rFonts w:ascii="Arial" w:eastAsia="Arial" w:hAnsi="Arial" w:cs="Times New Roman"/>
      <w:b/>
      <w:bCs/>
      <w:sz w:val="20"/>
      <w:szCs w:val="20"/>
    </w:rPr>
  </w:style>
  <w:style w:type="character" w:customStyle="1" w:styleId="Heading5Char">
    <w:name w:val="Heading 5 Char"/>
    <w:basedOn w:val="DefaultParagraphFont"/>
    <w:link w:val="Heading5"/>
    <w:uiPriority w:val="1"/>
    <w:rsid w:val="008A0627"/>
    <w:rPr>
      <w:rFonts w:asciiTheme="majorHAnsi" w:eastAsiaTheme="majorEastAsia" w:hAnsiTheme="majorHAnsi" w:cstheme="majorBidi"/>
      <w:color w:val="2F5496" w:themeColor="accent1" w:themeShade="BF"/>
      <w:sz w:val="22"/>
      <w:szCs w:val="22"/>
    </w:rPr>
  </w:style>
  <w:style w:type="character" w:customStyle="1" w:styleId="Bodytext">
    <w:name w:val="Body text_"/>
    <w:link w:val="Bodytext1"/>
    <w:locked/>
    <w:rsid w:val="004934DF"/>
    <w:rPr>
      <w:sz w:val="29"/>
      <w:szCs w:val="29"/>
      <w:shd w:val="clear" w:color="auto" w:fill="FFFFFF"/>
    </w:rPr>
  </w:style>
  <w:style w:type="paragraph" w:customStyle="1" w:styleId="Bodytext1">
    <w:name w:val="Body text1"/>
    <w:basedOn w:val="Normal"/>
    <w:link w:val="Bodytext"/>
    <w:rsid w:val="004934DF"/>
    <w:pPr>
      <w:widowControl w:val="0"/>
      <w:shd w:val="clear" w:color="auto" w:fill="FFFFFF"/>
      <w:spacing w:before="180" w:after="0" w:line="377" w:lineRule="exact"/>
      <w:ind w:hanging="480"/>
      <w:jc w:val="both"/>
    </w:pPr>
    <w:rPr>
      <w:rFonts w:ascii="Times New Roman" w:eastAsiaTheme="minorHAnsi" w:hAnsi="Times New Roman" w:cstheme="majorHAnsi"/>
      <w:sz w:val="29"/>
      <w:szCs w:val="29"/>
    </w:rPr>
  </w:style>
  <w:style w:type="character" w:customStyle="1" w:styleId="ListParagraphChar">
    <w:name w:val="List Paragraph Char"/>
    <w:basedOn w:val="DefaultParagraphFont"/>
    <w:link w:val="ListParagraph"/>
    <w:uiPriority w:val="34"/>
    <w:rsid w:val="004934DF"/>
    <w:rPr>
      <w:rFonts w:cstheme="minorBidi"/>
      <w:lang w:val="en-GB"/>
    </w:rPr>
  </w:style>
  <w:style w:type="paragraph" w:customStyle="1" w:styleId="8">
    <w:name w:val="8"/>
    <w:basedOn w:val="Caption"/>
    <w:qFormat/>
    <w:rsid w:val="00F9393E"/>
    <w:pPr>
      <w:spacing w:after="0" w:line="360" w:lineRule="auto"/>
      <w:jc w:val="center"/>
    </w:pPr>
    <w:rPr>
      <w:rFonts w:cs="Times New Roman"/>
      <w:bCs w:val="0"/>
      <w:iCs/>
      <w:color w:val="auto"/>
      <w:sz w:val="28"/>
      <w:szCs w:val="28"/>
      <w:lang w:val="en-US"/>
    </w:rPr>
  </w:style>
  <w:style w:type="paragraph" w:customStyle="1" w:styleId="Hinh">
    <w:name w:val="Hinh"/>
    <w:basedOn w:val="Caption"/>
    <w:link w:val="HinhChar"/>
    <w:qFormat/>
    <w:rsid w:val="00EB32C8"/>
    <w:pPr>
      <w:jc w:val="center"/>
    </w:pPr>
    <w:rPr>
      <w:rFonts w:cs="Times New Roman"/>
      <w:i/>
      <w:iCs/>
      <w:color w:val="auto"/>
      <w:sz w:val="28"/>
      <w:szCs w:val="28"/>
      <w:lang w:val="en-US"/>
    </w:rPr>
  </w:style>
  <w:style w:type="character" w:customStyle="1" w:styleId="HinhChar">
    <w:name w:val="Hinh Char"/>
    <w:basedOn w:val="DefaultParagraphFont"/>
    <w:link w:val="Hinh"/>
    <w:rsid w:val="00EB32C8"/>
    <w:rPr>
      <w:rFonts w:cs="Times New Roman"/>
      <w:b/>
      <w:bCs/>
      <w:i/>
      <w:iCs/>
      <w:sz w:val="28"/>
      <w:szCs w:val="28"/>
      <w:lang w:val="en-US"/>
    </w:rPr>
  </w:style>
  <w:style w:type="paragraph" w:customStyle="1" w:styleId="Bng">
    <w:name w:val="Bảng"/>
    <w:basedOn w:val="Caption"/>
    <w:qFormat/>
    <w:rsid w:val="00067A35"/>
    <w:pPr>
      <w:jc w:val="center"/>
    </w:pPr>
    <w:rPr>
      <w:rFonts w:cs="Times New Roman"/>
      <w:i/>
      <w:iCs/>
      <w:color w:val="auto"/>
      <w:sz w:val="28"/>
      <w:szCs w:val="28"/>
      <w:lang w:val="en-US"/>
    </w:rPr>
  </w:style>
  <w:style w:type="character" w:customStyle="1" w:styleId="CaptionChar">
    <w:name w:val="Caption Char"/>
    <w:basedOn w:val="DefaultParagraphFont"/>
    <w:link w:val="Caption"/>
    <w:uiPriority w:val="35"/>
    <w:rsid w:val="00067A35"/>
    <w:rPr>
      <w:rFonts w:cstheme="minorBidi"/>
      <w:b/>
      <w:bCs/>
      <w:color w:val="4472C4" w:themeColor="accent1"/>
      <w:sz w:val="18"/>
      <w:szCs w:val="18"/>
      <w:lang w:val="en-GB"/>
    </w:rPr>
  </w:style>
  <w:style w:type="paragraph" w:customStyle="1" w:styleId="7">
    <w:name w:val="7"/>
    <w:basedOn w:val="Caption"/>
    <w:qFormat/>
    <w:rsid w:val="001B5203"/>
    <w:pPr>
      <w:spacing w:after="0" w:line="360" w:lineRule="auto"/>
      <w:jc w:val="center"/>
    </w:pPr>
    <w:rPr>
      <w:rFonts w:cs="Times New Roman"/>
      <w:bCs w:val="0"/>
      <w:iCs/>
      <w:color w:val="auto"/>
      <w:sz w:val="28"/>
      <w:szCs w:val="28"/>
      <w:lang w:val="en-US"/>
    </w:rPr>
  </w:style>
  <w:style w:type="paragraph" w:customStyle="1" w:styleId="44">
    <w:name w:val="44"/>
    <w:basedOn w:val="Heading3"/>
    <w:qFormat/>
    <w:rsid w:val="003724B6"/>
    <w:pPr>
      <w:keepLines w:val="0"/>
      <w:spacing w:before="0" w:line="360" w:lineRule="auto"/>
    </w:pPr>
    <w:rPr>
      <w:rFonts w:ascii="Times New Roman" w:eastAsia="Times New Roman" w:hAnsi="Times New Roman" w:cs="Times New Roman"/>
      <w:b/>
      <w:bCs/>
      <w:i/>
      <w:color w:val="auto"/>
      <w:sz w:val="28"/>
      <w:szCs w:val="28"/>
      <w:lang w:val="en-US"/>
    </w:rPr>
  </w:style>
  <w:style w:type="paragraph" w:customStyle="1" w:styleId="H">
    <w:name w:val="H"/>
    <w:basedOn w:val="Normal"/>
    <w:qFormat/>
    <w:rsid w:val="00512DA6"/>
    <w:pPr>
      <w:spacing w:beforeLines="30" w:afterLines="30" w:line="360" w:lineRule="auto"/>
      <w:jc w:val="center"/>
    </w:pPr>
    <w:rPr>
      <w:rFonts w:ascii="Times New Roman" w:eastAsia="Times New Roman" w:hAnsi="Times New Roman"/>
      <w:b/>
      <w:i/>
      <w:sz w:val="28"/>
      <w:szCs w:val="28"/>
      <w:lang w:val="en-US"/>
    </w:rPr>
  </w:style>
  <w:style w:type="paragraph" w:customStyle="1" w:styleId="33">
    <w:name w:val="33"/>
    <w:basedOn w:val="Normal"/>
    <w:qFormat/>
    <w:rsid w:val="00512DA6"/>
    <w:pPr>
      <w:spacing w:after="0" w:line="360" w:lineRule="auto"/>
      <w:jc w:val="both"/>
      <w:outlineLvl w:val="1"/>
    </w:pPr>
    <w:rPr>
      <w:rFonts w:ascii="Times New Roman" w:eastAsiaTheme="minorHAnsi" w:hAnsi="Times New Roman"/>
      <w:b/>
      <w:i/>
      <w:sz w:val="28"/>
      <w:szCs w:val="28"/>
      <w:lang w:val="en-US"/>
    </w:rPr>
  </w:style>
  <w:style w:type="table" w:customStyle="1" w:styleId="TableGrid1">
    <w:name w:val="Table Grid1"/>
    <w:basedOn w:val="TableNormal"/>
    <w:next w:val="TableGrid"/>
    <w:uiPriority w:val="39"/>
    <w:rsid w:val="0015658F"/>
    <w:pPr>
      <w:spacing w:after="0" w:line="240" w:lineRule="auto"/>
    </w:pPr>
    <w:rPr>
      <w:rFonts w:asciiTheme="minorHAnsi" w:hAnsiTheme="minorHAnsi" w:cstheme="minorBid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0B2CA9"/>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B2CA9"/>
    <w:pPr>
      <w:autoSpaceDE w:val="0"/>
      <w:autoSpaceDN w:val="0"/>
      <w:adjustRightInd w:val="0"/>
      <w:spacing w:after="0" w:line="240" w:lineRule="auto"/>
    </w:pPr>
    <w:rPr>
      <w:rFonts w:cs="Times New Roman"/>
      <w:color w:val="000000"/>
      <w:sz w:val="24"/>
      <w:szCs w:val="24"/>
      <w:lang w:val="en-US"/>
    </w:rPr>
  </w:style>
  <w:style w:type="table" w:customStyle="1" w:styleId="TableGrid5">
    <w:name w:val="Table Grid5"/>
    <w:basedOn w:val="TableNormal"/>
    <w:next w:val="TableGrid"/>
    <w:uiPriority w:val="59"/>
    <w:rsid w:val="000B2CA9"/>
    <w:pPr>
      <w:spacing w:after="0" w:line="240" w:lineRule="auto"/>
    </w:pPr>
    <w:rPr>
      <w:rFonts w:cs="Times New Roman"/>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2201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22018"/>
    <w:pPr>
      <w:spacing w:after="0" w:line="240" w:lineRule="auto"/>
    </w:pPr>
    <w:rPr>
      <w:rFonts w:cs="Times New Roman"/>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ieuDo">
    <w:name w:val="BieuDo"/>
    <w:basedOn w:val="DefaultParagraphFont"/>
    <w:uiPriority w:val="1"/>
    <w:rsid w:val="000E1D81"/>
    <w:rPr>
      <w:rFonts w:ascii="Times New Roman" w:hAnsi="Times New Roman" w:cs="Times New Roman"/>
      <w:b/>
      <w:i/>
      <w:noProof/>
      <w:sz w:val="26"/>
      <w:szCs w:val="28"/>
    </w:rPr>
  </w:style>
  <w:style w:type="paragraph" w:customStyle="1" w:styleId="BieuDoData">
    <w:name w:val="BieuDoData"/>
    <w:basedOn w:val="Caption"/>
    <w:link w:val="BieuDoDataChar"/>
    <w:qFormat/>
    <w:rsid w:val="000E1D81"/>
    <w:pPr>
      <w:jc w:val="center"/>
    </w:pPr>
    <w:rPr>
      <w:rFonts w:cs="Times New Roman"/>
      <w:bCs w:val="0"/>
      <w:i/>
      <w:iCs/>
      <w:noProof/>
      <w:sz w:val="28"/>
      <w:szCs w:val="28"/>
      <w:lang w:val="en-US"/>
    </w:rPr>
  </w:style>
  <w:style w:type="character" w:customStyle="1" w:styleId="BieuDoDataChar">
    <w:name w:val="BieuDoData Char"/>
    <w:basedOn w:val="CaptionChar"/>
    <w:link w:val="BieuDoData"/>
    <w:rsid w:val="000E1D81"/>
    <w:rPr>
      <w:rFonts w:cs="Times New Roman"/>
      <w:b/>
      <w:bCs w:val="0"/>
      <w:i/>
      <w:iCs/>
      <w:noProof/>
      <w:color w:val="4472C4" w:themeColor="accent1"/>
      <w:sz w:val="28"/>
      <w:szCs w:val="28"/>
      <w:lang w:val="en-US"/>
    </w:rPr>
  </w:style>
  <w:style w:type="paragraph" w:customStyle="1" w:styleId="TableParagraph">
    <w:name w:val="Table Paragraph"/>
    <w:basedOn w:val="Normal"/>
    <w:uiPriority w:val="1"/>
    <w:qFormat/>
    <w:rsid w:val="00643CEF"/>
    <w:pPr>
      <w:widowControl w:val="0"/>
      <w:autoSpaceDE w:val="0"/>
      <w:autoSpaceDN w:val="0"/>
      <w:spacing w:after="0" w:line="240" w:lineRule="auto"/>
    </w:pPr>
    <w:rPr>
      <w:rFonts w:ascii="Times New Roman" w:eastAsia="Times New Roman" w:hAnsi="Times New Roman"/>
      <w:lang w:val="vi"/>
    </w:rPr>
  </w:style>
  <w:style w:type="character" w:customStyle="1" w:styleId="fontstyle01">
    <w:name w:val="fontstyle01"/>
    <w:basedOn w:val="DefaultParagraphFont"/>
    <w:rsid w:val="00883255"/>
    <w:rPr>
      <w:rFonts w:ascii="Times New Roman" w:hAnsi="Times New Roman" w:cs="Times New Roman" w:hint="default"/>
      <w:b w:val="0"/>
      <w:bCs w:val="0"/>
      <w:i w:val="0"/>
      <w:iCs w:val="0"/>
      <w:color w:val="000000"/>
      <w:sz w:val="28"/>
      <w:szCs w:val="28"/>
    </w:rPr>
  </w:style>
  <w:style w:type="paragraph" w:customStyle="1" w:styleId="Pa13">
    <w:name w:val="Pa13"/>
    <w:basedOn w:val="Default"/>
    <w:next w:val="Default"/>
    <w:uiPriority w:val="99"/>
    <w:rsid w:val="00B2307A"/>
    <w:pPr>
      <w:spacing w:line="177" w:lineRule="atLeast"/>
    </w:pPr>
    <w:rPr>
      <w:rFonts w:ascii="Univers LT Std 47 Cn Lt" w:hAnsi="Univers LT Std 47 Cn Lt" w:cstheme="minorBidi"/>
      <w:color w:val="auto"/>
    </w:rPr>
  </w:style>
  <w:style w:type="paragraph" w:styleId="BodyTextIndent">
    <w:name w:val="Body Text Indent"/>
    <w:basedOn w:val="Normal"/>
    <w:link w:val="BodyTextIndentChar"/>
    <w:semiHidden/>
    <w:unhideWhenUsed/>
    <w:rsid w:val="00901ECB"/>
    <w:pPr>
      <w:spacing w:after="0" w:line="240" w:lineRule="auto"/>
      <w:ind w:firstLine="720"/>
      <w:jc w:val="both"/>
    </w:pPr>
    <w:rPr>
      <w:rFonts w:ascii=".VnTime" w:eastAsia="Times New Roman" w:hAnsi=".VnTime"/>
      <w:bCs/>
      <w:sz w:val="28"/>
      <w:szCs w:val="28"/>
      <w:lang w:val="en-US"/>
    </w:rPr>
  </w:style>
  <w:style w:type="character" w:customStyle="1" w:styleId="BodyTextIndentChar">
    <w:name w:val="Body Text Indent Char"/>
    <w:basedOn w:val="DefaultParagraphFont"/>
    <w:link w:val="BodyTextIndent"/>
    <w:semiHidden/>
    <w:rsid w:val="00901ECB"/>
    <w:rPr>
      <w:rFonts w:ascii=".VnTime" w:eastAsia="Times New Roman" w:hAnsi=".VnTime" w:cs="Times New Roman"/>
      <w:bCs/>
      <w:sz w:val="28"/>
      <w:szCs w:val="28"/>
      <w:lang w:val="en-US"/>
    </w:rPr>
  </w:style>
  <w:style w:type="paragraph" w:customStyle="1" w:styleId="4">
    <w:name w:val="4"/>
    <w:basedOn w:val="Normal"/>
    <w:uiPriority w:val="1"/>
    <w:qFormat/>
    <w:rsid w:val="00901ECB"/>
    <w:pPr>
      <w:spacing w:after="0" w:line="360" w:lineRule="auto"/>
    </w:pPr>
    <w:rPr>
      <w:rFonts w:ascii=".VnTime" w:eastAsia="SimSun" w:hAnsi=".VnTime" w:cs=".VnTime"/>
      <w:b/>
      <w:bCs/>
      <w:i/>
      <w:color w:val="000000"/>
      <w:sz w:val="28"/>
      <w:szCs w:val="28"/>
      <w:lang w:val="es-ES_tradnl" w:eastAsia="zh-CN"/>
    </w:rPr>
  </w:style>
  <w:style w:type="paragraph" w:styleId="TOCHeading">
    <w:name w:val="TOC Heading"/>
    <w:basedOn w:val="Heading1"/>
    <w:next w:val="Normal"/>
    <w:uiPriority w:val="39"/>
    <w:unhideWhenUsed/>
    <w:qFormat/>
    <w:rsid w:val="00901ECB"/>
    <w:pPr>
      <w:spacing w:line="259" w:lineRule="auto"/>
      <w:outlineLvl w:val="9"/>
    </w:pPr>
    <w:rPr>
      <w:lang w:val="en-US"/>
    </w:rPr>
  </w:style>
  <w:style w:type="paragraph" w:styleId="Bibliography">
    <w:name w:val="Bibliography"/>
    <w:basedOn w:val="Normal"/>
    <w:next w:val="Normal"/>
    <w:uiPriority w:val="37"/>
    <w:unhideWhenUsed/>
    <w:rsid w:val="00901ECB"/>
    <w:pPr>
      <w:tabs>
        <w:tab w:val="left" w:pos="384"/>
      </w:tabs>
      <w:spacing w:after="0" w:line="240" w:lineRule="auto"/>
      <w:ind w:left="384" w:hanging="384"/>
    </w:pPr>
    <w:rPr>
      <w:rFonts w:asciiTheme="minorHAnsi" w:eastAsiaTheme="minorHAnsi" w:hAnsiTheme="minorHAnsi" w:cstheme="minorBidi"/>
      <w:lang w:val="en-US"/>
    </w:rPr>
  </w:style>
  <w:style w:type="character" w:styleId="PageNumber">
    <w:name w:val="page number"/>
    <w:basedOn w:val="DefaultParagraphFont"/>
    <w:uiPriority w:val="99"/>
    <w:semiHidden/>
    <w:unhideWhenUsed/>
    <w:rsid w:val="00901ECB"/>
  </w:style>
  <w:style w:type="paragraph" w:customStyle="1" w:styleId="11">
    <w:name w:val="11"/>
    <w:basedOn w:val="Heading1"/>
    <w:qFormat/>
    <w:rsid w:val="00901ECB"/>
    <w:pPr>
      <w:keepLines w:val="0"/>
      <w:spacing w:before="0" w:line="360" w:lineRule="auto"/>
      <w:jc w:val="center"/>
    </w:pPr>
    <w:rPr>
      <w:rFonts w:ascii="Times New Roman" w:eastAsia="SimSun" w:hAnsi="Times New Roman" w:cs="Times New Roman"/>
      <w:b/>
      <w:color w:val="auto"/>
      <w:szCs w:val="28"/>
      <w:lang w:val="en-US" w:eastAsia="zh-CN"/>
    </w:rPr>
  </w:style>
  <w:style w:type="paragraph" w:customStyle="1" w:styleId="22">
    <w:name w:val="22"/>
    <w:basedOn w:val="Normal"/>
    <w:qFormat/>
    <w:rsid w:val="00901ECB"/>
    <w:pPr>
      <w:spacing w:after="0" w:line="360" w:lineRule="auto"/>
      <w:jc w:val="both"/>
      <w:outlineLvl w:val="0"/>
    </w:pPr>
    <w:rPr>
      <w:rFonts w:ascii="Times New Roman" w:eastAsiaTheme="minorHAnsi" w:hAnsi="Times New Roman"/>
      <w:b/>
      <w:sz w:val="28"/>
      <w:szCs w:val="28"/>
      <w:lang w:val="en-US"/>
    </w:rPr>
  </w:style>
  <w:style w:type="paragraph" w:customStyle="1" w:styleId="9">
    <w:name w:val="9"/>
    <w:basedOn w:val="Caption"/>
    <w:qFormat/>
    <w:rsid w:val="00901ECB"/>
    <w:pPr>
      <w:keepNext/>
      <w:spacing w:after="0" w:line="360" w:lineRule="auto"/>
      <w:jc w:val="center"/>
    </w:pPr>
    <w:rPr>
      <w:rFonts w:cs="Times New Roman"/>
      <w:bCs w:val="0"/>
      <w:iCs/>
      <w:color w:val="auto"/>
      <w:sz w:val="28"/>
      <w:szCs w:val="28"/>
      <w:lang w:val="en-US"/>
    </w:rPr>
  </w:style>
  <w:style w:type="paragraph" w:styleId="TOC9">
    <w:name w:val="toc 9"/>
    <w:basedOn w:val="Normal"/>
    <w:next w:val="Normal"/>
    <w:autoRedefine/>
    <w:uiPriority w:val="39"/>
    <w:unhideWhenUsed/>
    <w:rsid w:val="00901ECB"/>
    <w:pPr>
      <w:spacing w:after="100"/>
      <w:ind w:left="1760"/>
    </w:pPr>
    <w:rPr>
      <w:rFonts w:asciiTheme="minorHAnsi" w:eastAsiaTheme="minorHAnsi" w:hAnsiTheme="minorHAnsi" w:cstheme="minorBidi"/>
      <w:lang w:val="en-US"/>
    </w:rPr>
  </w:style>
  <w:style w:type="paragraph" w:styleId="TOC7">
    <w:name w:val="toc 7"/>
    <w:basedOn w:val="Normal"/>
    <w:next w:val="Normal"/>
    <w:autoRedefine/>
    <w:uiPriority w:val="39"/>
    <w:unhideWhenUsed/>
    <w:rsid w:val="00901ECB"/>
    <w:pPr>
      <w:spacing w:after="100"/>
      <w:ind w:left="1320"/>
    </w:pPr>
    <w:rPr>
      <w:rFonts w:asciiTheme="minorHAnsi" w:eastAsiaTheme="minorHAnsi" w:hAnsiTheme="minorHAnsi" w:cstheme="minorBidi"/>
      <w:lang w:val="en-US"/>
    </w:rPr>
  </w:style>
  <w:style w:type="paragraph" w:styleId="TOC8">
    <w:name w:val="toc 8"/>
    <w:basedOn w:val="Normal"/>
    <w:next w:val="Normal"/>
    <w:autoRedefine/>
    <w:uiPriority w:val="39"/>
    <w:unhideWhenUsed/>
    <w:rsid w:val="00901ECB"/>
    <w:pPr>
      <w:spacing w:after="100"/>
      <w:ind w:left="1540"/>
    </w:pPr>
    <w:rPr>
      <w:rFonts w:asciiTheme="minorHAnsi" w:eastAsiaTheme="minorHAnsi" w:hAnsiTheme="minorHAnsi" w:cstheme="minorBidi"/>
      <w:lang w:val="en-US"/>
    </w:rPr>
  </w:style>
  <w:style w:type="paragraph" w:customStyle="1" w:styleId="01-tiu">
    <w:name w:val="01-tiêu đề"/>
    <w:basedOn w:val="Heading1"/>
    <w:link w:val="01-tiuChar"/>
    <w:qFormat/>
    <w:rsid w:val="00901ECB"/>
    <w:pPr>
      <w:keepLines w:val="0"/>
      <w:widowControl w:val="0"/>
      <w:numPr>
        <w:numId w:val="32"/>
      </w:numPr>
      <w:spacing w:before="120" w:after="120" w:line="360" w:lineRule="auto"/>
      <w:jc w:val="center"/>
    </w:pPr>
    <w:rPr>
      <w:b/>
      <w:bCs/>
      <w:kern w:val="32"/>
      <w:sz w:val="28"/>
      <w:lang w:val="en-US"/>
    </w:rPr>
  </w:style>
  <w:style w:type="paragraph" w:styleId="Subtitle">
    <w:name w:val="Subtitle"/>
    <w:basedOn w:val="Normal"/>
    <w:next w:val="Normal"/>
    <w:link w:val="SubtitleChar"/>
    <w:uiPriority w:val="11"/>
    <w:qFormat/>
    <w:rsid w:val="00901ECB"/>
    <w:pPr>
      <w:numPr>
        <w:ilvl w:val="1"/>
      </w:numPr>
      <w:spacing w:after="160"/>
    </w:pPr>
    <w:rPr>
      <w:rFonts w:asciiTheme="minorHAnsi" w:eastAsiaTheme="minorEastAsia" w:hAnsiTheme="minorHAnsi" w:cstheme="minorBidi"/>
      <w:color w:val="5A5A5A" w:themeColor="text1" w:themeTint="A5"/>
      <w:spacing w:val="15"/>
      <w:lang w:val="en-US"/>
    </w:rPr>
  </w:style>
  <w:style w:type="character" w:customStyle="1" w:styleId="SubtitleChar">
    <w:name w:val="Subtitle Char"/>
    <w:basedOn w:val="DefaultParagraphFont"/>
    <w:link w:val="Subtitle"/>
    <w:uiPriority w:val="11"/>
    <w:rsid w:val="00901ECB"/>
    <w:rPr>
      <w:rFonts w:asciiTheme="minorHAnsi" w:eastAsiaTheme="minorEastAsia" w:hAnsiTheme="minorHAnsi" w:cstheme="minorBidi"/>
      <w:color w:val="5A5A5A" w:themeColor="text1" w:themeTint="A5"/>
      <w:spacing w:val="15"/>
      <w:sz w:val="22"/>
      <w:szCs w:val="22"/>
      <w:lang w:val="en-US"/>
    </w:rPr>
  </w:style>
  <w:style w:type="character" w:styleId="Strong">
    <w:name w:val="Strong"/>
    <w:basedOn w:val="DefaultParagraphFont"/>
    <w:uiPriority w:val="22"/>
    <w:qFormat/>
    <w:rsid w:val="00901ECB"/>
    <w:rPr>
      <w:b/>
      <w:bCs/>
    </w:rPr>
  </w:style>
  <w:style w:type="paragraph" w:styleId="BodyText0">
    <w:name w:val="Body Text"/>
    <w:basedOn w:val="Normal"/>
    <w:link w:val="BodyTextChar"/>
    <w:uiPriority w:val="1"/>
    <w:unhideWhenUsed/>
    <w:qFormat/>
    <w:rsid w:val="00901ECB"/>
    <w:pPr>
      <w:spacing w:after="120"/>
    </w:pPr>
    <w:rPr>
      <w:rFonts w:asciiTheme="minorHAnsi" w:eastAsiaTheme="minorHAnsi" w:hAnsiTheme="minorHAnsi" w:cstheme="minorBidi"/>
      <w:lang w:val="en-US"/>
    </w:rPr>
  </w:style>
  <w:style w:type="character" w:customStyle="1" w:styleId="BodyTextChar">
    <w:name w:val="Body Text Char"/>
    <w:basedOn w:val="DefaultParagraphFont"/>
    <w:link w:val="BodyText0"/>
    <w:uiPriority w:val="1"/>
    <w:rsid w:val="00901ECB"/>
    <w:rPr>
      <w:rFonts w:asciiTheme="minorHAnsi" w:hAnsiTheme="minorHAnsi" w:cstheme="minorBidi"/>
      <w:sz w:val="22"/>
      <w:szCs w:val="22"/>
      <w:lang w:val="en-US"/>
    </w:rPr>
  </w:style>
  <w:style w:type="paragraph" w:customStyle="1" w:styleId="EndNoteCategoryHeading">
    <w:name w:val="EndNote Category Heading"/>
    <w:basedOn w:val="Normal"/>
    <w:link w:val="EndNoteCategoryHeadingChar"/>
    <w:rsid w:val="00901ECB"/>
    <w:pPr>
      <w:spacing w:before="120" w:after="120"/>
    </w:pPr>
    <w:rPr>
      <w:rFonts w:asciiTheme="minorHAnsi" w:eastAsiaTheme="minorHAnsi" w:hAnsiTheme="minorHAnsi" w:cstheme="minorBidi"/>
      <w:b/>
      <w:noProof/>
      <w:lang w:val="en-US"/>
    </w:rPr>
  </w:style>
  <w:style w:type="character" w:customStyle="1" w:styleId="EndNoteCategoryHeadingChar">
    <w:name w:val="EndNote Category Heading Char"/>
    <w:basedOn w:val="DefaultParagraphFont"/>
    <w:link w:val="EndNoteCategoryHeading"/>
    <w:rsid w:val="00901ECB"/>
    <w:rPr>
      <w:rFonts w:asciiTheme="minorHAnsi" w:hAnsiTheme="minorHAnsi" w:cstheme="minorBidi"/>
      <w:b/>
      <w:noProof/>
      <w:sz w:val="22"/>
      <w:szCs w:val="22"/>
      <w:lang w:val="en-US"/>
    </w:rPr>
  </w:style>
  <w:style w:type="character" w:customStyle="1" w:styleId="given-name">
    <w:name w:val="given-name"/>
    <w:basedOn w:val="DefaultParagraphFont"/>
    <w:rsid w:val="00901ECB"/>
  </w:style>
  <w:style w:type="character" w:customStyle="1" w:styleId="text">
    <w:name w:val="text"/>
    <w:basedOn w:val="DefaultParagraphFont"/>
    <w:rsid w:val="00901ECB"/>
  </w:style>
  <w:style w:type="character" w:customStyle="1" w:styleId="anchor-text">
    <w:name w:val="anchor-text"/>
    <w:basedOn w:val="DefaultParagraphFont"/>
    <w:rsid w:val="00901ECB"/>
  </w:style>
  <w:style w:type="character" w:styleId="FollowedHyperlink">
    <w:name w:val="FollowedHyperlink"/>
    <w:basedOn w:val="DefaultParagraphFont"/>
    <w:uiPriority w:val="99"/>
    <w:semiHidden/>
    <w:unhideWhenUsed/>
    <w:rsid w:val="00901ECB"/>
    <w:rPr>
      <w:color w:val="954F72" w:themeColor="followedHyperlink"/>
      <w:u w:val="single"/>
    </w:rPr>
  </w:style>
  <w:style w:type="paragraph" w:styleId="TOC4">
    <w:name w:val="toc 4"/>
    <w:basedOn w:val="Normal"/>
    <w:next w:val="Normal"/>
    <w:autoRedefine/>
    <w:uiPriority w:val="39"/>
    <w:unhideWhenUsed/>
    <w:rsid w:val="00901ECB"/>
    <w:pPr>
      <w:spacing w:after="100" w:line="259" w:lineRule="auto"/>
      <w:ind w:left="660"/>
    </w:pPr>
    <w:rPr>
      <w:rFonts w:asciiTheme="minorHAnsi" w:eastAsiaTheme="minorEastAsia" w:hAnsiTheme="minorHAnsi" w:cstheme="minorBidi"/>
      <w:kern w:val="2"/>
      <w:lang w:val="en-US"/>
    </w:rPr>
  </w:style>
  <w:style w:type="paragraph" w:styleId="TOC5">
    <w:name w:val="toc 5"/>
    <w:basedOn w:val="Normal"/>
    <w:next w:val="Normal"/>
    <w:autoRedefine/>
    <w:uiPriority w:val="39"/>
    <w:unhideWhenUsed/>
    <w:rsid w:val="00901ECB"/>
    <w:pPr>
      <w:spacing w:after="100" w:line="259" w:lineRule="auto"/>
      <w:ind w:left="880"/>
    </w:pPr>
    <w:rPr>
      <w:rFonts w:asciiTheme="minorHAnsi" w:eastAsiaTheme="minorEastAsia" w:hAnsiTheme="minorHAnsi" w:cstheme="minorBidi"/>
      <w:kern w:val="2"/>
      <w:lang w:val="en-US"/>
    </w:rPr>
  </w:style>
  <w:style w:type="paragraph" w:styleId="TOC6">
    <w:name w:val="toc 6"/>
    <w:basedOn w:val="Normal"/>
    <w:next w:val="Normal"/>
    <w:autoRedefine/>
    <w:uiPriority w:val="39"/>
    <w:unhideWhenUsed/>
    <w:rsid w:val="00901ECB"/>
    <w:pPr>
      <w:spacing w:after="100" w:line="259" w:lineRule="auto"/>
      <w:ind w:left="1100"/>
    </w:pPr>
    <w:rPr>
      <w:rFonts w:asciiTheme="minorHAnsi" w:eastAsiaTheme="minorEastAsia" w:hAnsiTheme="minorHAnsi" w:cstheme="minorBidi"/>
      <w:kern w:val="2"/>
      <w:lang w:val="en-US"/>
    </w:rPr>
  </w:style>
  <w:style w:type="character" w:customStyle="1" w:styleId="01-tiuChar">
    <w:name w:val="01-tiêu đề Char"/>
    <w:basedOn w:val="Heading1Char"/>
    <w:link w:val="01-tiu"/>
    <w:rsid w:val="00901ECB"/>
    <w:rPr>
      <w:rFonts w:asciiTheme="majorHAnsi" w:eastAsiaTheme="majorEastAsia" w:hAnsiTheme="majorHAnsi" w:cstheme="majorBidi"/>
      <w:b/>
      <w:bCs/>
      <w:color w:val="2F5496" w:themeColor="accent1" w:themeShade="BF"/>
      <w:kern w:val="32"/>
      <w:sz w:val="28"/>
      <w:szCs w:val="32"/>
      <w:lang w:val="en-US"/>
    </w:rPr>
  </w:style>
  <w:style w:type="paragraph" w:customStyle="1" w:styleId="a2">
    <w:name w:val="a2"/>
    <w:basedOn w:val="Normal"/>
    <w:link w:val="a2Char"/>
    <w:qFormat/>
    <w:rsid w:val="00901ECB"/>
    <w:pPr>
      <w:spacing w:after="0" w:line="360" w:lineRule="auto"/>
      <w:jc w:val="both"/>
    </w:pPr>
    <w:rPr>
      <w:rFonts w:ascii="Times New Roman" w:eastAsiaTheme="minorHAnsi" w:hAnsi="Times New Roman"/>
      <w:b/>
      <w:color w:val="000000" w:themeColor="text1"/>
      <w:sz w:val="28"/>
      <w:szCs w:val="26"/>
      <w:lang w:val="nl-NL"/>
    </w:rPr>
  </w:style>
  <w:style w:type="character" w:customStyle="1" w:styleId="a2Char">
    <w:name w:val="a2 Char"/>
    <w:basedOn w:val="DefaultParagraphFont"/>
    <w:link w:val="a2"/>
    <w:rsid w:val="00901ECB"/>
    <w:rPr>
      <w:rFonts w:cs="Times New Roman"/>
      <w:b/>
      <w:color w:val="000000" w:themeColor="text1"/>
      <w:sz w:val="28"/>
      <w:lang w:val="nl-NL"/>
    </w:rPr>
  </w:style>
  <w:style w:type="paragraph" w:customStyle="1" w:styleId="1">
    <w:name w:val="1"/>
    <w:basedOn w:val="Normal"/>
    <w:qFormat/>
    <w:rsid w:val="00901ECB"/>
    <w:pPr>
      <w:spacing w:after="0" w:line="360" w:lineRule="auto"/>
      <w:jc w:val="center"/>
    </w:pPr>
    <w:rPr>
      <w:rFonts w:ascii="Times New Roman" w:eastAsia=".VnTime" w:hAnsi="Times New Roman"/>
      <w:b/>
      <w:iCs/>
      <w:sz w:val="32"/>
      <w:szCs w:val="28"/>
      <w:lang w:val="en-US"/>
    </w:rPr>
  </w:style>
  <w:style w:type="paragraph" w:customStyle="1" w:styleId="style5">
    <w:name w:val="style 5"/>
    <w:rsid w:val="00901ECB"/>
    <w:pPr>
      <w:spacing w:after="0" w:line="360" w:lineRule="auto"/>
      <w:jc w:val="center"/>
    </w:pPr>
    <w:rPr>
      <w:rFonts w:cs="Times New Roman"/>
      <w:b/>
      <w:sz w:val="28"/>
      <w:szCs w:val="28"/>
      <w:lang w:val="en-US"/>
    </w:rPr>
  </w:style>
  <w:style w:type="character" w:customStyle="1" w:styleId="fontstyle21">
    <w:name w:val="fontstyle21"/>
    <w:basedOn w:val="DefaultParagraphFont"/>
    <w:rsid w:val="00901ECB"/>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901ECB"/>
    <w:rPr>
      <w:rFonts w:ascii="Times New Roman" w:hAnsi="Times New Roman" w:cs="Times New Roman" w:hint="default"/>
      <w:b w:val="0"/>
      <w:bCs w:val="0"/>
      <w:i w:val="0"/>
      <w:iCs w:val="0"/>
      <w:color w:val="000000"/>
      <w:sz w:val="24"/>
      <w:szCs w:val="24"/>
    </w:rPr>
  </w:style>
  <w:style w:type="paragraph" w:customStyle="1" w:styleId="2">
    <w:name w:val="2"/>
    <w:basedOn w:val="Normal"/>
    <w:qFormat/>
    <w:rsid w:val="00901ECB"/>
    <w:pPr>
      <w:spacing w:after="0" w:line="360" w:lineRule="auto"/>
      <w:jc w:val="both"/>
      <w:outlineLvl w:val="0"/>
    </w:pPr>
    <w:rPr>
      <w:rFonts w:ascii="Times New Roman" w:eastAsia="Times New Roman" w:hAnsi="Times New Roman"/>
      <w:b/>
      <w:sz w:val="28"/>
      <w:szCs w:val="28"/>
      <w:lang w:val="en-US"/>
    </w:rPr>
  </w:style>
  <w:style w:type="paragraph" w:customStyle="1" w:styleId="3">
    <w:name w:val="3"/>
    <w:basedOn w:val="Normal"/>
    <w:qFormat/>
    <w:rsid w:val="00901ECB"/>
    <w:pPr>
      <w:spacing w:after="0" w:line="360" w:lineRule="auto"/>
      <w:jc w:val="both"/>
      <w:outlineLvl w:val="0"/>
    </w:pPr>
    <w:rPr>
      <w:rFonts w:ascii="Times New Roman" w:eastAsia="Times New Roman" w:hAnsi="Times New Roman"/>
      <w:b/>
      <w:i/>
      <w:sz w:val="28"/>
      <w:szCs w:val="28"/>
      <w:lang w:val="en-US"/>
    </w:rPr>
  </w:style>
  <w:style w:type="paragraph" w:customStyle="1" w:styleId="Hh">
    <w:name w:val="Hh"/>
    <w:basedOn w:val="Normal"/>
    <w:rsid w:val="00901ECB"/>
    <w:pPr>
      <w:spacing w:after="0" w:line="480" w:lineRule="auto"/>
      <w:contextualSpacing/>
      <w:jc w:val="center"/>
    </w:pPr>
    <w:rPr>
      <w:rFonts w:ascii="Times New Roman" w:eastAsia="Times New Roman" w:hAnsi="Times New Roman"/>
      <w:b/>
      <w:i/>
      <w:sz w:val="28"/>
      <w:szCs w:val="28"/>
      <w:lang w:val="en-US"/>
    </w:rPr>
  </w:style>
  <w:style w:type="table" w:customStyle="1" w:styleId="PlainTable11">
    <w:name w:val="Plain Table 11"/>
    <w:basedOn w:val="TableNormal"/>
    <w:uiPriority w:val="41"/>
    <w:rsid w:val="00901ECB"/>
    <w:pPr>
      <w:spacing w:after="0" w:line="240" w:lineRule="auto"/>
    </w:pPr>
    <w:rPr>
      <w:rFonts w:asciiTheme="minorHAnsi" w:hAnsiTheme="minorHAnsi" w:cstheme="minorBidi"/>
      <w:sz w:val="24"/>
      <w:szCs w:val="24"/>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g">
    <w:name w:val="g"/>
    <w:basedOn w:val="ListParagraph"/>
    <w:uiPriority w:val="1"/>
    <w:qFormat/>
    <w:rsid w:val="00901ECB"/>
    <w:pPr>
      <w:widowControl w:val="0"/>
      <w:spacing w:before="5" w:after="0" w:line="360" w:lineRule="auto"/>
      <w:ind w:left="0" w:firstLine="567"/>
      <w:contextualSpacing w:val="0"/>
      <w:jc w:val="center"/>
    </w:pPr>
    <w:rPr>
      <w:rFonts w:eastAsia="Times New Roman" w:cs="Times New Roman"/>
      <w:i/>
      <w:sz w:val="28"/>
      <w:szCs w:val="28"/>
      <w:lang w:val="en-US"/>
    </w:rPr>
  </w:style>
  <w:style w:type="paragraph" w:customStyle="1" w:styleId="Hj">
    <w:name w:val="Hj"/>
    <w:basedOn w:val="Normal"/>
    <w:uiPriority w:val="1"/>
    <w:qFormat/>
    <w:rsid w:val="00901ECB"/>
    <w:pPr>
      <w:widowControl w:val="0"/>
      <w:tabs>
        <w:tab w:val="left" w:pos="4149"/>
      </w:tabs>
      <w:spacing w:before="65" w:after="0" w:line="480" w:lineRule="auto"/>
      <w:ind w:left="2276" w:right="886" w:hanging="1199"/>
      <w:jc w:val="center"/>
    </w:pPr>
    <w:rPr>
      <w:rFonts w:ascii="Times New Roman" w:eastAsia="Times New Roman" w:hAnsi="Times New Roman"/>
      <w:i/>
      <w:sz w:val="28"/>
      <w:lang w:val="en-US"/>
    </w:rPr>
  </w:style>
  <w:style w:type="paragraph" w:customStyle="1" w:styleId="B">
    <w:name w:val="B"/>
    <w:basedOn w:val="3"/>
    <w:uiPriority w:val="1"/>
    <w:qFormat/>
    <w:rsid w:val="00901ECB"/>
    <w:pPr>
      <w:jc w:val="center"/>
    </w:pPr>
  </w:style>
  <w:style w:type="paragraph" w:customStyle="1" w:styleId="D">
    <w:name w:val="D"/>
    <w:basedOn w:val="BodyText0"/>
    <w:uiPriority w:val="1"/>
    <w:qFormat/>
    <w:rsid w:val="00901ECB"/>
    <w:pPr>
      <w:widowControl w:val="0"/>
      <w:spacing w:after="0" w:line="240" w:lineRule="auto"/>
      <w:jc w:val="center"/>
    </w:pPr>
    <w:rPr>
      <w:rFonts w:ascii="Times New Roman" w:eastAsia="Times New Roman" w:hAnsi="Times New Roman" w:cs="Times New Roman"/>
      <w:b/>
      <w:i/>
      <w:sz w:val="28"/>
      <w:szCs w:val="28"/>
    </w:rPr>
  </w:style>
  <w:style w:type="numbering" w:customStyle="1" w:styleId="NoList1">
    <w:name w:val="No List1"/>
    <w:next w:val="NoList"/>
    <w:uiPriority w:val="99"/>
    <w:semiHidden/>
    <w:unhideWhenUsed/>
    <w:rsid w:val="00901ECB"/>
  </w:style>
  <w:style w:type="character" w:customStyle="1" w:styleId="Bodytext2">
    <w:name w:val="Body text (2)_"/>
    <w:basedOn w:val="DefaultParagraphFont"/>
    <w:link w:val="Bodytext20"/>
    <w:rsid w:val="00901ECB"/>
    <w:rPr>
      <w:sz w:val="30"/>
      <w:szCs w:val="30"/>
      <w:shd w:val="clear" w:color="auto" w:fill="FFFFFF"/>
    </w:rPr>
  </w:style>
  <w:style w:type="paragraph" w:customStyle="1" w:styleId="Bodytext20">
    <w:name w:val="Body text (2)"/>
    <w:basedOn w:val="Normal"/>
    <w:link w:val="Bodytext2"/>
    <w:rsid w:val="00901ECB"/>
    <w:pPr>
      <w:widowControl w:val="0"/>
      <w:shd w:val="clear" w:color="auto" w:fill="FFFFFF"/>
      <w:spacing w:before="60" w:after="60" w:line="408" w:lineRule="exact"/>
      <w:ind w:hanging="800"/>
      <w:jc w:val="both"/>
    </w:pPr>
    <w:rPr>
      <w:rFonts w:ascii="Times New Roman" w:eastAsiaTheme="minorHAnsi" w:hAnsi="Times New Roman" w:cstheme="majorHAnsi"/>
      <w:sz w:val="30"/>
      <w:szCs w:val="30"/>
    </w:rPr>
  </w:style>
  <w:style w:type="character" w:customStyle="1" w:styleId="Bodytext2Italic">
    <w:name w:val="Body text (2) + Italic"/>
    <w:basedOn w:val="Bodytext2"/>
    <w:rsid w:val="00901ECB"/>
    <w:rPr>
      <w:i/>
      <w:iCs/>
      <w:color w:val="000000"/>
      <w:spacing w:val="0"/>
      <w:w w:val="100"/>
      <w:position w:val="0"/>
      <w:sz w:val="30"/>
      <w:szCs w:val="30"/>
      <w:shd w:val="clear" w:color="auto" w:fill="FFFFFF"/>
      <w:lang w:val="en-US" w:eastAsia="en-US" w:bidi="en-US"/>
    </w:rPr>
  </w:style>
  <w:style w:type="character" w:customStyle="1" w:styleId="Bodytext2Bold">
    <w:name w:val="Body text (2) + Bold"/>
    <w:basedOn w:val="Bodytext2"/>
    <w:rsid w:val="00901ECB"/>
    <w:rPr>
      <w:b/>
      <w:bCs/>
      <w:color w:val="000000"/>
      <w:spacing w:val="0"/>
      <w:w w:val="100"/>
      <w:position w:val="0"/>
      <w:sz w:val="30"/>
      <w:szCs w:val="30"/>
      <w:shd w:val="clear" w:color="auto" w:fill="FFFFFF"/>
      <w:lang w:val="en-US" w:eastAsia="en-US" w:bidi="en-US"/>
    </w:rPr>
  </w:style>
  <w:style w:type="character" w:customStyle="1" w:styleId="Bodytext223pt">
    <w:name w:val="Body text (2) + 23 pt"/>
    <w:aliases w:val="Bold,Body text (2) + 4.5 pt,Body text (2) + 16 pt,Body text (4) + 23 pt,Body text (4) + 13 pt"/>
    <w:basedOn w:val="Bodytext2"/>
    <w:rsid w:val="00901ECB"/>
    <w:rPr>
      <w:b/>
      <w:bCs/>
      <w:color w:val="000000"/>
      <w:spacing w:val="0"/>
      <w:w w:val="100"/>
      <w:position w:val="0"/>
      <w:sz w:val="46"/>
      <w:szCs w:val="46"/>
      <w:shd w:val="clear" w:color="auto" w:fill="FFFFFF"/>
      <w:lang w:val="en-US" w:eastAsia="en-US" w:bidi="en-US"/>
    </w:rPr>
  </w:style>
  <w:style w:type="paragraph" w:styleId="PlainText">
    <w:name w:val="Plain Text"/>
    <w:basedOn w:val="Normal"/>
    <w:link w:val="PlainTextChar"/>
    <w:rsid w:val="00901ECB"/>
    <w:pPr>
      <w:spacing w:after="0" w:line="240" w:lineRule="auto"/>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901ECB"/>
    <w:rPr>
      <w:rFonts w:ascii="Courier New" w:eastAsia="Times New Roman" w:hAnsi="Courier New" w:cs="Courier New"/>
      <w:sz w:val="20"/>
      <w:szCs w:val="20"/>
      <w:lang w:val="en-US"/>
    </w:rPr>
  </w:style>
  <w:style w:type="numbering" w:customStyle="1" w:styleId="NoList2">
    <w:name w:val="No List2"/>
    <w:next w:val="NoList"/>
    <w:uiPriority w:val="99"/>
    <w:semiHidden/>
    <w:unhideWhenUsed/>
    <w:rsid w:val="00901ECB"/>
  </w:style>
  <w:style w:type="table" w:customStyle="1" w:styleId="ListTable7Colorful1">
    <w:name w:val="List Table 7 Colorful1"/>
    <w:basedOn w:val="TableNormal"/>
    <w:uiPriority w:val="52"/>
    <w:rsid w:val="00901ECB"/>
    <w:pPr>
      <w:spacing w:after="0" w:line="240" w:lineRule="auto"/>
    </w:pPr>
    <w:rPr>
      <w:rFonts w:asciiTheme="minorHAnsi" w:hAnsiTheme="minorHAnsi" w:cstheme="minorBidi"/>
      <w:color w:val="000000"/>
      <w:sz w:val="24"/>
      <w:szCs w:val="24"/>
      <w:lang w:val="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6Colorful1">
    <w:name w:val="List Table 6 Colorful1"/>
    <w:basedOn w:val="TableNormal"/>
    <w:uiPriority w:val="51"/>
    <w:rsid w:val="00901ECB"/>
    <w:pPr>
      <w:spacing w:after="0" w:line="240" w:lineRule="auto"/>
    </w:pPr>
    <w:rPr>
      <w:rFonts w:asciiTheme="minorHAnsi" w:hAnsiTheme="minorHAnsi" w:cstheme="minorBidi"/>
      <w:color w:val="000000"/>
      <w:sz w:val="24"/>
      <w:szCs w:val="24"/>
      <w:lang w:val="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31">
    <w:name w:val="List Table 6 Colorful - Accent 31"/>
    <w:basedOn w:val="TableNormal"/>
    <w:uiPriority w:val="51"/>
    <w:rsid w:val="00901ECB"/>
    <w:pPr>
      <w:spacing w:after="0" w:line="240" w:lineRule="auto"/>
    </w:pPr>
    <w:rPr>
      <w:rFonts w:asciiTheme="minorHAnsi" w:hAnsiTheme="minorHAnsi" w:cstheme="minorBidi"/>
      <w:color w:val="7B7B7B"/>
      <w:sz w:val="24"/>
      <w:szCs w:val="24"/>
      <w:lang w:val="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Grid6">
    <w:name w:val="Table Grid6"/>
    <w:basedOn w:val="TableNormal"/>
    <w:next w:val="TableGrid"/>
    <w:uiPriority w:val="59"/>
    <w:qFormat/>
    <w:rsid w:val="00901ECB"/>
    <w:pPr>
      <w:spacing w:after="0" w:line="240" w:lineRule="auto"/>
    </w:pPr>
    <w:rPr>
      <w:rFonts w:cstheme="minorBid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l-indent-1">
    <w:name w:val="ql-indent-1"/>
    <w:basedOn w:val="Normal"/>
    <w:rsid w:val="00DD5D69"/>
    <w:pPr>
      <w:spacing w:before="100" w:beforeAutospacing="1" w:after="100" w:afterAutospacing="1" w:line="240" w:lineRule="auto"/>
    </w:pPr>
    <w:rPr>
      <w:rFonts w:ascii="Times New Roman" w:eastAsia="Times New Roman" w:hAnsi="Times New Roman"/>
      <w:sz w:val="24"/>
      <w:szCs w:val="24"/>
      <w:lang w:val="en-US"/>
    </w:rPr>
  </w:style>
  <w:style w:type="paragraph" w:styleId="HTMLPreformatted">
    <w:name w:val="HTML Preformatted"/>
    <w:basedOn w:val="Normal"/>
    <w:link w:val="HTMLPreformattedChar"/>
    <w:uiPriority w:val="99"/>
    <w:semiHidden/>
    <w:unhideWhenUsed/>
    <w:rsid w:val="004A15A5"/>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4A15A5"/>
    <w:rPr>
      <w:rFonts w:ascii="Consolas" w:eastAsia="Arial"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04">
      <w:bodyDiv w:val="1"/>
      <w:marLeft w:val="0"/>
      <w:marRight w:val="0"/>
      <w:marTop w:val="0"/>
      <w:marBottom w:val="0"/>
      <w:divBdr>
        <w:top w:val="none" w:sz="0" w:space="0" w:color="auto"/>
        <w:left w:val="none" w:sz="0" w:space="0" w:color="auto"/>
        <w:bottom w:val="none" w:sz="0" w:space="0" w:color="auto"/>
        <w:right w:val="none" w:sz="0" w:space="0" w:color="auto"/>
      </w:divBdr>
    </w:div>
    <w:div w:id="2247895">
      <w:bodyDiv w:val="1"/>
      <w:marLeft w:val="0"/>
      <w:marRight w:val="0"/>
      <w:marTop w:val="0"/>
      <w:marBottom w:val="0"/>
      <w:divBdr>
        <w:top w:val="none" w:sz="0" w:space="0" w:color="auto"/>
        <w:left w:val="none" w:sz="0" w:space="0" w:color="auto"/>
        <w:bottom w:val="none" w:sz="0" w:space="0" w:color="auto"/>
        <w:right w:val="none" w:sz="0" w:space="0" w:color="auto"/>
      </w:divBdr>
    </w:div>
    <w:div w:id="23990037">
      <w:bodyDiv w:val="1"/>
      <w:marLeft w:val="0"/>
      <w:marRight w:val="0"/>
      <w:marTop w:val="0"/>
      <w:marBottom w:val="0"/>
      <w:divBdr>
        <w:top w:val="none" w:sz="0" w:space="0" w:color="auto"/>
        <w:left w:val="none" w:sz="0" w:space="0" w:color="auto"/>
        <w:bottom w:val="none" w:sz="0" w:space="0" w:color="auto"/>
        <w:right w:val="none" w:sz="0" w:space="0" w:color="auto"/>
      </w:divBdr>
    </w:div>
    <w:div w:id="25716336">
      <w:bodyDiv w:val="1"/>
      <w:marLeft w:val="0"/>
      <w:marRight w:val="0"/>
      <w:marTop w:val="0"/>
      <w:marBottom w:val="0"/>
      <w:divBdr>
        <w:top w:val="none" w:sz="0" w:space="0" w:color="auto"/>
        <w:left w:val="none" w:sz="0" w:space="0" w:color="auto"/>
        <w:bottom w:val="none" w:sz="0" w:space="0" w:color="auto"/>
        <w:right w:val="none" w:sz="0" w:space="0" w:color="auto"/>
      </w:divBdr>
    </w:div>
    <w:div w:id="27682600">
      <w:bodyDiv w:val="1"/>
      <w:marLeft w:val="0"/>
      <w:marRight w:val="0"/>
      <w:marTop w:val="0"/>
      <w:marBottom w:val="0"/>
      <w:divBdr>
        <w:top w:val="none" w:sz="0" w:space="0" w:color="auto"/>
        <w:left w:val="none" w:sz="0" w:space="0" w:color="auto"/>
        <w:bottom w:val="none" w:sz="0" w:space="0" w:color="auto"/>
        <w:right w:val="none" w:sz="0" w:space="0" w:color="auto"/>
      </w:divBdr>
    </w:div>
    <w:div w:id="28186681">
      <w:bodyDiv w:val="1"/>
      <w:marLeft w:val="0"/>
      <w:marRight w:val="0"/>
      <w:marTop w:val="0"/>
      <w:marBottom w:val="0"/>
      <w:divBdr>
        <w:top w:val="none" w:sz="0" w:space="0" w:color="auto"/>
        <w:left w:val="none" w:sz="0" w:space="0" w:color="auto"/>
        <w:bottom w:val="none" w:sz="0" w:space="0" w:color="auto"/>
        <w:right w:val="none" w:sz="0" w:space="0" w:color="auto"/>
      </w:divBdr>
    </w:div>
    <w:div w:id="30153165">
      <w:bodyDiv w:val="1"/>
      <w:marLeft w:val="0"/>
      <w:marRight w:val="0"/>
      <w:marTop w:val="0"/>
      <w:marBottom w:val="0"/>
      <w:divBdr>
        <w:top w:val="none" w:sz="0" w:space="0" w:color="auto"/>
        <w:left w:val="none" w:sz="0" w:space="0" w:color="auto"/>
        <w:bottom w:val="none" w:sz="0" w:space="0" w:color="auto"/>
        <w:right w:val="none" w:sz="0" w:space="0" w:color="auto"/>
      </w:divBdr>
    </w:div>
    <w:div w:id="41950951">
      <w:bodyDiv w:val="1"/>
      <w:marLeft w:val="0"/>
      <w:marRight w:val="0"/>
      <w:marTop w:val="0"/>
      <w:marBottom w:val="0"/>
      <w:divBdr>
        <w:top w:val="none" w:sz="0" w:space="0" w:color="auto"/>
        <w:left w:val="none" w:sz="0" w:space="0" w:color="auto"/>
        <w:bottom w:val="none" w:sz="0" w:space="0" w:color="auto"/>
        <w:right w:val="none" w:sz="0" w:space="0" w:color="auto"/>
      </w:divBdr>
    </w:div>
    <w:div w:id="43453045">
      <w:bodyDiv w:val="1"/>
      <w:marLeft w:val="0"/>
      <w:marRight w:val="0"/>
      <w:marTop w:val="0"/>
      <w:marBottom w:val="0"/>
      <w:divBdr>
        <w:top w:val="none" w:sz="0" w:space="0" w:color="auto"/>
        <w:left w:val="none" w:sz="0" w:space="0" w:color="auto"/>
        <w:bottom w:val="none" w:sz="0" w:space="0" w:color="auto"/>
        <w:right w:val="none" w:sz="0" w:space="0" w:color="auto"/>
      </w:divBdr>
    </w:div>
    <w:div w:id="49501590">
      <w:bodyDiv w:val="1"/>
      <w:marLeft w:val="0"/>
      <w:marRight w:val="0"/>
      <w:marTop w:val="0"/>
      <w:marBottom w:val="0"/>
      <w:divBdr>
        <w:top w:val="none" w:sz="0" w:space="0" w:color="auto"/>
        <w:left w:val="none" w:sz="0" w:space="0" w:color="auto"/>
        <w:bottom w:val="none" w:sz="0" w:space="0" w:color="auto"/>
        <w:right w:val="none" w:sz="0" w:space="0" w:color="auto"/>
      </w:divBdr>
    </w:div>
    <w:div w:id="51273108">
      <w:bodyDiv w:val="1"/>
      <w:marLeft w:val="0"/>
      <w:marRight w:val="0"/>
      <w:marTop w:val="0"/>
      <w:marBottom w:val="0"/>
      <w:divBdr>
        <w:top w:val="none" w:sz="0" w:space="0" w:color="auto"/>
        <w:left w:val="none" w:sz="0" w:space="0" w:color="auto"/>
        <w:bottom w:val="none" w:sz="0" w:space="0" w:color="auto"/>
        <w:right w:val="none" w:sz="0" w:space="0" w:color="auto"/>
      </w:divBdr>
    </w:div>
    <w:div w:id="52505821">
      <w:bodyDiv w:val="1"/>
      <w:marLeft w:val="0"/>
      <w:marRight w:val="0"/>
      <w:marTop w:val="0"/>
      <w:marBottom w:val="0"/>
      <w:divBdr>
        <w:top w:val="none" w:sz="0" w:space="0" w:color="auto"/>
        <w:left w:val="none" w:sz="0" w:space="0" w:color="auto"/>
        <w:bottom w:val="none" w:sz="0" w:space="0" w:color="auto"/>
        <w:right w:val="none" w:sz="0" w:space="0" w:color="auto"/>
      </w:divBdr>
    </w:div>
    <w:div w:id="55401136">
      <w:bodyDiv w:val="1"/>
      <w:marLeft w:val="0"/>
      <w:marRight w:val="0"/>
      <w:marTop w:val="0"/>
      <w:marBottom w:val="0"/>
      <w:divBdr>
        <w:top w:val="none" w:sz="0" w:space="0" w:color="auto"/>
        <w:left w:val="none" w:sz="0" w:space="0" w:color="auto"/>
        <w:bottom w:val="none" w:sz="0" w:space="0" w:color="auto"/>
        <w:right w:val="none" w:sz="0" w:space="0" w:color="auto"/>
      </w:divBdr>
      <w:divsChild>
        <w:div w:id="1892771034">
          <w:marLeft w:val="0"/>
          <w:marRight w:val="0"/>
          <w:marTop w:val="0"/>
          <w:marBottom w:val="0"/>
          <w:divBdr>
            <w:top w:val="none" w:sz="0" w:space="0" w:color="auto"/>
            <w:left w:val="none" w:sz="0" w:space="0" w:color="auto"/>
            <w:bottom w:val="none" w:sz="0" w:space="0" w:color="auto"/>
            <w:right w:val="none" w:sz="0" w:space="0" w:color="auto"/>
          </w:divBdr>
          <w:divsChild>
            <w:div w:id="628556593">
              <w:marLeft w:val="0"/>
              <w:marRight w:val="0"/>
              <w:marTop w:val="0"/>
              <w:marBottom w:val="0"/>
              <w:divBdr>
                <w:top w:val="none" w:sz="0" w:space="0" w:color="auto"/>
                <w:left w:val="none" w:sz="0" w:space="0" w:color="auto"/>
                <w:bottom w:val="none" w:sz="0" w:space="0" w:color="auto"/>
                <w:right w:val="none" w:sz="0" w:space="0" w:color="auto"/>
              </w:divBdr>
              <w:divsChild>
                <w:div w:id="328219917">
                  <w:marLeft w:val="0"/>
                  <w:marRight w:val="0"/>
                  <w:marTop w:val="0"/>
                  <w:marBottom w:val="0"/>
                  <w:divBdr>
                    <w:top w:val="none" w:sz="0" w:space="0" w:color="auto"/>
                    <w:left w:val="none" w:sz="0" w:space="0" w:color="auto"/>
                    <w:bottom w:val="none" w:sz="0" w:space="0" w:color="auto"/>
                    <w:right w:val="none" w:sz="0" w:space="0" w:color="auto"/>
                  </w:divBdr>
                  <w:divsChild>
                    <w:div w:id="561209741">
                      <w:marLeft w:val="0"/>
                      <w:marRight w:val="0"/>
                      <w:marTop w:val="0"/>
                      <w:marBottom w:val="0"/>
                      <w:divBdr>
                        <w:top w:val="none" w:sz="0" w:space="0" w:color="auto"/>
                        <w:left w:val="none" w:sz="0" w:space="0" w:color="auto"/>
                        <w:bottom w:val="none" w:sz="0" w:space="0" w:color="auto"/>
                        <w:right w:val="none" w:sz="0" w:space="0" w:color="auto"/>
                      </w:divBdr>
                      <w:divsChild>
                        <w:div w:id="9991184">
                          <w:marLeft w:val="0"/>
                          <w:marRight w:val="0"/>
                          <w:marTop w:val="0"/>
                          <w:marBottom w:val="0"/>
                          <w:divBdr>
                            <w:top w:val="none" w:sz="0" w:space="0" w:color="auto"/>
                            <w:left w:val="none" w:sz="0" w:space="0" w:color="auto"/>
                            <w:bottom w:val="none" w:sz="0" w:space="0" w:color="auto"/>
                            <w:right w:val="none" w:sz="0" w:space="0" w:color="auto"/>
                          </w:divBdr>
                          <w:divsChild>
                            <w:div w:id="1430202708">
                              <w:marLeft w:val="0"/>
                              <w:marRight w:val="0"/>
                              <w:marTop w:val="0"/>
                              <w:marBottom w:val="0"/>
                              <w:divBdr>
                                <w:top w:val="none" w:sz="0" w:space="0" w:color="auto"/>
                                <w:left w:val="none" w:sz="0" w:space="0" w:color="auto"/>
                                <w:bottom w:val="none" w:sz="0" w:space="0" w:color="auto"/>
                                <w:right w:val="none" w:sz="0" w:space="0" w:color="auto"/>
                              </w:divBdr>
                              <w:divsChild>
                                <w:div w:id="970013415">
                                  <w:marLeft w:val="0"/>
                                  <w:marRight w:val="0"/>
                                  <w:marTop w:val="0"/>
                                  <w:marBottom w:val="0"/>
                                  <w:divBdr>
                                    <w:top w:val="none" w:sz="0" w:space="0" w:color="auto"/>
                                    <w:left w:val="none" w:sz="0" w:space="0" w:color="auto"/>
                                    <w:bottom w:val="none" w:sz="0" w:space="0" w:color="auto"/>
                                    <w:right w:val="none" w:sz="0" w:space="0" w:color="auto"/>
                                  </w:divBdr>
                                  <w:divsChild>
                                    <w:div w:id="1348363522">
                                      <w:marLeft w:val="0"/>
                                      <w:marRight w:val="0"/>
                                      <w:marTop w:val="0"/>
                                      <w:marBottom w:val="0"/>
                                      <w:divBdr>
                                        <w:top w:val="none" w:sz="0" w:space="0" w:color="auto"/>
                                        <w:left w:val="none" w:sz="0" w:space="0" w:color="auto"/>
                                        <w:bottom w:val="none" w:sz="0" w:space="0" w:color="auto"/>
                                        <w:right w:val="none" w:sz="0" w:space="0" w:color="auto"/>
                                      </w:divBdr>
                                    </w:div>
                                    <w:div w:id="1426339375">
                                      <w:marLeft w:val="0"/>
                                      <w:marRight w:val="0"/>
                                      <w:marTop w:val="0"/>
                                      <w:marBottom w:val="0"/>
                                      <w:divBdr>
                                        <w:top w:val="none" w:sz="0" w:space="0" w:color="auto"/>
                                        <w:left w:val="none" w:sz="0" w:space="0" w:color="auto"/>
                                        <w:bottom w:val="none" w:sz="0" w:space="0" w:color="auto"/>
                                        <w:right w:val="none" w:sz="0" w:space="0" w:color="auto"/>
                                      </w:divBdr>
                                      <w:divsChild>
                                        <w:div w:id="503520096">
                                          <w:marLeft w:val="0"/>
                                          <w:marRight w:val="165"/>
                                          <w:marTop w:val="150"/>
                                          <w:marBottom w:val="0"/>
                                          <w:divBdr>
                                            <w:top w:val="none" w:sz="0" w:space="0" w:color="auto"/>
                                            <w:left w:val="none" w:sz="0" w:space="0" w:color="auto"/>
                                            <w:bottom w:val="none" w:sz="0" w:space="0" w:color="auto"/>
                                            <w:right w:val="none" w:sz="0" w:space="0" w:color="auto"/>
                                          </w:divBdr>
                                          <w:divsChild>
                                            <w:div w:id="248075844">
                                              <w:marLeft w:val="0"/>
                                              <w:marRight w:val="0"/>
                                              <w:marTop w:val="0"/>
                                              <w:marBottom w:val="0"/>
                                              <w:divBdr>
                                                <w:top w:val="none" w:sz="0" w:space="0" w:color="auto"/>
                                                <w:left w:val="none" w:sz="0" w:space="0" w:color="auto"/>
                                                <w:bottom w:val="none" w:sz="0" w:space="0" w:color="auto"/>
                                                <w:right w:val="none" w:sz="0" w:space="0" w:color="auto"/>
                                              </w:divBdr>
                                              <w:divsChild>
                                                <w:div w:id="59220872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565797">
      <w:bodyDiv w:val="1"/>
      <w:marLeft w:val="0"/>
      <w:marRight w:val="0"/>
      <w:marTop w:val="0"/>
      <w:marBottom w:val="0"/>
      <w:divBdr>
        <w:top w:val="none" w:sz="0" w:space="0" w:color="auto"/>
        <w:left w:val="none" w:sz="0" w:space="0" w:color="auto"/>
        <w:bottom w:val="none" w:sz="0" w:space="0" w:color="auto"/>
        <w:right w:val="none" w:sz="0" w:space="0" w:color="auto"/>
      </w:divBdr>
    </w:div>
    <w:div w:id="61998533">
      <w:bodyDiv w:val="1"/>
      <w:marLeft w:val="0"/>
      <w:marRight w:val="0"/>
      <w:marTop w:val="0"/>
      <w:marBottom w:val="0"/>
      <w:divBdr>
        <w:top w:val="none" w:sz="0" w:space="0" w:color="auto"/>
        <w:left w:val="none" w:sz="0" w:space="0" w:color="auto"/>
        <w:bottom w:val="none" w:sz="0" w:space="0" w:color="auto"/>
        <w:right w:val="none" w:sz="0" w:space="0" w:color="auto"/>
      </w:divBdr>
    </w:div>
    <w:div w:id="69163387">
      <w:bodyDiv w:val="1"/>
      <w:marLeft w:val="0"/>
      <w:marRight w:val="0"/>
      <w:marTop w:val="0"/>
      <w:marBottom w:val="0"/>
      <w:divBdr>
        <w:top w:val="none" w:sz="0" w:space="0" w:color="auto"/>
        <w:left w:val="none" w:sz="0" w:space="0" w:color="auto"/>
        <w:bottom w:val="none" w:sz="0" w:space="0" w:color="auto"/>
        <w:right w:val="none" w:sz="0" w:space="0" w:color="auto"/>
      </w:divBdr>
    </w:div>
    <w:div w:id="70279368">
      <w:bodyDiv w:val="1"/>
      <w:marLeft w:val="0"/>
      <w:marRight w:val="0"/>
      <w:marTop w:val="0"/>
      <w:marBottom w:val="0"/>
      <w:divBdr>
        <w:top w:val="none" w:sz="0" w:space="0" w:color="auto"/>
        <w:left w:val="none" w:sz="0" w:space="0" w:color="auto"/>
        <w:bottom w:val="none" w:sz="0" w:space="0" w:color="auto"/>
        <w:right w:val="none" w:sz="0" w:space="0" w:color="auto"/>
      </w:divBdr>
    </w:div>
    <w:div w:id="73629517">
      <w:bodyDiv w:val="1"/>
      <w:marLeft w:val="0"/>
      <w:marRight w:val="0"/>
      <w:marTop w:val="0"/>
      <w:marBottom w:val="0"/>
      <w:divBdr>
        <w:top w:val="none" w:sz="0" w:space="0" w:color="auto"/>
        <w:left w:val="none" w:sz="0" w:space="0" w:color="auto"/>
        <w:bottom w:val="none" w:sz="0" w:space="0" w:color="auto"/>
        <w:right w:val="none" w:sz="0" w:space="0" w:color="auto"/>
      </w:divBdr>
    </w:div>
    <w:div w:id="75633969">
      <w:bodyDiv w:val="1"/>
      <w:marLeft w:val="0"/>
      <w:marRight w:val="0"/>
      <w:marTop w:val="0"/>
      <w:marBottom w:val="0"/>
      <w:divBdr>
        <w:top w:val="none" w:sz="0" w:space="0" w:color="auto"/>
        <w:left w:val="none" w:sz="0" w:space="0" w:color="auto"/>
        <w:bottom w:val="none" w:sz="0" w:space="0" w:color="auto"/>
        <w:right w:val="none" w:sz="0" w:space="0" w:color="auto"/>
      </w:divBdr>
      <w:divsChild>
        <w:div w:id="462499637">
          <w:marLeft w:val="0"/>
          <w:marRight w:val="0"/>
          <w:marTop w:val="0"/>
          <w:marBottom w:val="0"/>
          <w:divBdr>
            <w:top w:val="none" w:sz="0" w:space="0" w:color="auto"/>
            <w:left w:val="none" w:sz="0" w:space="0" w:color="auto"/>
            <w:bottom w:val="none" w:sz="0" w:space="0" w:color="auto"/>
            <w:right w:val="none" w:sz="0" w:space="0" w:color="auto"/>
          </w:divBdr>
          <w:divsChild>
            <w:div w:id="1153451604">
              <w:marLeft w:val="0"/>
              <w:marRight w:val="0"/>
              <w:marTop w:val="0"/>
              <w:marBottom w:val="0"/>
              <w:divBdr>
                <w:top w:val="none" w:sz="0" w:space="0" w:color="auto"/>
                <w:left w:val="none" w:sz="0" w:space="0" w:color="auto"/>
                <w:bottom w:val="none" w:sz="0" w:space="0" w:color="auto"/>
                <w:right w:val="none" w:sz="0" w:space="0" w:color="auto"/>
              </w:divBdr>
              <w:divsChild>
                <w:div w:id="825049948">
                  <w:marLeft w:val="0"/>
                  <w:marRight w:val="0"/>
                  <w:marTop w:val="0"/>
                  <w:marBottom w:val="0"/>
                  <w:divBdr>
                    <w:top w:val="none" w:sz="0" w:space="0" w:color="auto"/>
                    <w:left w:val="none" w:sz="0" w:space="0" w:color="auto"/>
                    <w:bottom w:val="none" w:sz="0" w:space="0" w:color="auto"/>
                    <w:right w:val="none" w:sz="0" w:space="0" w:color="auto"/>
                  </w:divBdr>
                  <w:divsChild>
                    <w:div w:id="1909874155">
                      <w:marLeft w:val="0"/>
                      <w:marRight w:val="0"/>
                      <w:marTop w:val="0"/>
                      <w:marBottom w:val="0"/>
                      <w:divBdr>
                        <w:top w:val="none" w:sz="0" w:space="0" w:color="auto"/>
                        <w:left w:val="none" w:sz="0" w:space="0" w:color="auto"/>
                        <w:bottom w:val="none" w:sz="0" w:space="0" w:color="auto"/>
                        <w:right w:val="none" w:sz="0" w:space="0" w:color="auto"/>
                      </w:divBdr>
                      <w:divsChild>
                        <w:div w:id="1937714469">
                          <w:marLeft w:val="0"/>
                          <w:marRight w:val="0"/>
                          <w:marTop w:val="0"/>
                          <w:marBottom w:val="0"/>
                          <w:divBdr>
                            <w:top w:val="none" w:sz="0" w:space="0" w:color="auto"/>
                            <w:left w:val="none" w:sz="0" w:space="0" w:color="auto"/>
                            <w:bottom w:val="none" w:sz="0" w:space="0" w:color="auto"/>
                            <w:right w:val="none" w:sz="0" w:space="0" w:color="auto"/>
                          </w:divBdr>
                          <w:divsChild>
                            <w:div w:id="642807766">
                              <w:marLeft w:val="0"/>
                              <w:marRight w:val="0"/>
                              <w:marTop w:val="0"/>
                              <w:marBottom w:val="0"/>
                              <w:divBdr>
                                <w:top w:val="none" w:sz="0" w:space="0" w:color="auto"/>
                                <w:left w:val="none" w:sz="0" w:space="0" w:color="auto"/>
                                <w:bottom w:val="none" w:sz="0" w:space="0" w:color="auto"/>
                                <w:right w:val="none" w:sz="0" w:space="0" w:color="auto"/>
                              </w:divBdr>
                              <w:divsChild>
                                <w:div w:id="695808912">
                                  <w:marLeft w:val="0"/>
                                  <w:marRight w:val="0"/>
                                  <w:marTop w:val="0"/>
                                  <w:marBottom w:val="0"/>
                                  <w:divBdr>
                                    <w:top w:val="none" w:sz="0" w:space="0" w:color="auto"/>
                                    <w:left w:val="none" w:sz="0" w:space="0" w:color="auto"/>
                                    <w:bottom w:val="none" w:sz="0" w:space="0" w:color="auto"/>
                                    <w:right w:val="none" w:sz="0" w:space="0" w:color="auto"/>
                                  </w:divBdr>
                                  <w:divsChild>
                                    <w:div w:id="605237916">
                                      <w:marLeft w:val="0"/>
                                      <w:marRight w:val="0"/>
                                      <w:marTop w:val="0"/>
                                      <w:marBottom w:val="0"/>
                                      <w:divBdr>
                                        <w:top w:val="none" w:sz="0" w:space="0" w:color="auto"/>
                                        <w:left w:val="none" w:sz="0" w:space="0" w:color="auto"/>
                                        <w:bottom w:val="none" w:sz="0" w:space="0" w:color="auto"/>
                                        <w:right w:val="none" w:sz="0" w:space="0" w:color="auto"/>
                                      </w:divBdr>
                                    </w:div>
                                    <w:div w:id="386344577">
                                      <w:marLeft w:val="0"/>
                                      <w:marRight w:val="0"/>
                                      <w:marTop w:val="0"/>
                                      <w:marBottom w:val="0"/>
                                      <w:divBdr>
                                        <w:top w:val="none" w:sz="0" w:space="0" w:color="auto"/>
                                        <w:left w:val="none" w:sz="0" w:space="0" w:color="auto"/>
                                        <w:bottom w:val="none" w:sz="0" w:space="0" w:color="auto"/>
                                        <w:right w:val="none" w:sz="0" w:space="0" w:color="auto"/>
                                      </w:divBdr>
                                      <w:divsChild>
                                        <w:div w:id="106193684">
                                          <w:marLeft w:val="0"/>
                                          <w:marRight w:val="165"/>
                                          <w:marTop w:val="150"/>
                                          <w:marBottom w:val="0"/>
                                          <w:divBdr>
                                            <w:top w:val="none" w:sz="0" w:space="0" w:color="auto"/>
                                            <w:left w:val="none" w:sz="0" w:space="0" w:color="auto"/>
                                            <w:bottom w:val="none" w:sz="0" w:space="0" w:color="auto"/>
                                            <w:right w:val="none" w:sz="0" w:space="0" w:color="auto"/>
                                          </w:divBdr>
                                          <w:divsChild>
                                            <w:div w:id="1773163900">
                                              <w:marLeft w:val="0"/>
                                              <w:marRight w:val="0"/>
                                              <w:marTop w:val="0"/>
                                              <w:marBottom w:val="0"/>
                                              <w:divBdr>
                                                <w:top w:val="none" w:sz="0" w:space="0" w:color="auto"/>
                                                <w:left w:val="none" w:sz="0" w:space="0" w:color="auto"/>
                                                <w:bottom w:val="none" w:sz="0" w:space="0" w:color="auto"/>
                                                <w:right w:val="none" w:sz="0" w:space="0" w:color="auto"/>
                                              </w:divBdr>
                                              <w:divsChild>
                                                <w:div w:id="74869191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8871924">
      <w:bodyDiv w:val="1"/>
      <w:marLeft w:val="0"/>
      <w:marRight w:val="0"/>
      <w:marTop w:val="0"/>
      <w:marBottom w:val="0"/>
      <w:divBdr>
        <w:top w:val="none" w:sz="0" w:space="0" w:color="auto"/>
        <w:left w:val="none" w:sz="0" w:space="0" w:color="auto"/>
        <w:bottom w:val="none" w:sz="0" w:space="0" w:color="auto"/>
        <w:right w:val="none" w:sz="0" w:space="0" w:color="auto"/>
      </w:divBdr>
    </w:div>
    <w:div w:id="87897634">
      <w:bodyDiv w:val="1"/>
      <w:marLeft w:val="0"/>
      <w:marRight w:val="0"/>
      <w:marTop w:val="0"/>
      <w:marBottom w:val="0"/>
      <w:divBdr>
        <w:top w:val="none" w:sz="0" w:space="0" w:color="auto"/>
        <w:left w:val="none" w:sz="0" w:space="0" w:color="auto"/>
        <w:bottom w:val="none" w:sz="0" w:space="0" w:color="auto"/>
        <w:right w:val="none" w:sz="0" w:space="0" w:color="auto"/>
      </w:divBdr>
    </w:div>
    <w:div w:id="90126475">
      <w:bodyDiv w:val="1"/>
      <w:marLeft w:val="0"/>
      <w:marRight w:val="0"/>
      <w:marTop w:val="0"/>
      <w:marBottom w:val="0"/>
      <w:divBdr>
        <w:top w:val="none" w:sz="0" w:space="0" w:color="auto"/>
        <w:left w:val="none" w:sz="0" w:space="0" w:color="auto"/>
        <w:bottom w:val="none" w:sz="0" w:space="0" w:color="auto"/>
        <w:right w:val="none" w:sz="0" w:space="0" w:color="auto"/>
      </w:divBdr>
    </w:div>
    <w:div w:id="92290862">
      <w:bodyDiv w:val="1"/>
      <w:marLeft w:val="0"/>
      <w:marRight w:val="0"/>
      <w:marTop w:val="0"/>
      <w:marBottom w:val="0"/>
      <w:divBdr>
        <w:top w:val="none" w:sz="0" w:space="0" w:color="auto"/>
        <w:left w:val="none" w:sz="0" w:space="0" w:color="auto"/>
        <w:bottom w:val="none" w:sz="0" w:space="0" w:color="auto"/>
        <w:right w:val="none" w:sz="0" w:space="0" w:color="auto"/>
      </w:divBdr>
    </w:div>
    <w:div w:id="98568618">
      <w:bodyDiv w:val="1"/>
      <w:marLeft w:val="0"/>
      <w:marRight w:val="0"/>
      <w:marTop w:val="0"/>
      <w:marBottom w:val="0"/>
      <w:divBdr>
        <w:top w:val="none" w:sz="0" w:space="0" w:color="auto"/>
        <w:left w:val="none" w:sz="0" w:space="0" w:color="auto"/>
        <w:bottom w:val="none" w:sz="0" w:space="0" w:color="auto"/>
        <w:right w:val="none" w:sz="0" w:space="0" w:color="auto"/>
      </w:divBdr>
    </w:div>
    <w:div w:id="102771048">
      <w:bodyDiv w:val="1"/>
      <w:marLeft w:val="0"/>
      <w:marRight w:val="0"/>
      <w:marTop w:val="0"/>
      <w:marBottom w:val="0"/>
      <w:divBdr>
        <w:top w:val="none" w:sz="0" w:space="0" w:color="auto"/>
        <w:left w:val="none" w:sz="0" w:space="0" w:color="auto"/>
        <w:bottom w:val="none" w:sz="0" w:space="0" w:color="auto"/>
        <w:right w:val="none" w:sz="0" w:space="0" w:color="auto"/>
      </w:divBdr>
    </w:div>
    <w:div w:id="106193297">
      <w:bodyDiv w:val="1"/>
      <w:marLeft w:val="0"/>
      <w:marRight w:val="0"/>
      <w:marTop w:val="0"/>
      <w:marBottom w:val="0"/>
      <w:divBdr>
        <w:top w:val="none" w:sz="0" w:space="0" w:color="auto"/>
        <w:left w:val="none" w:sz="0" w:space="0" w:color="auto"/>
        <w:bottom w:val="none" w:sz="0" w:space="0" w:color="auto"/>
        <w:right w:val="none" w:sz="0" w:space="0" w:color="auto"/>
      </w:divBdr>
    </w:div>
    <w:div w:id="128087589">
      <w:bodyDiv w:val="1"/>
      <w:marLeft w:val="0"/>
      <w:marRight w:val="0"/>
      <w:marTop w:val="0"/>
      <w:marBottom w:val="0"/>
      <w:divBdr>
        <w:top w:val="none" w:sz="0" w:space="0" w:color="auto"/>
        <w:left w:val="none" w:sz="0" w:space="0" w:color="auto"/>
        <w:bottom w:val="none" w:sz="0" w:space="0" w:color="auto"/>
        <w:right w:val="none" w:sz="0" w:space="0" w:color="auto"/>
      </w:divBdr>
    </w:div>
    <w:div w:id="132528582">
      <w:bodyDiv w:val="1"/>
      <w:marLeft w:val="0"/>
      <w:marRight w:val="0"/>
      <w:marTop w:val="0"/>
      <w:marBottom w:val="0"/>
      <w:divBdr>
        <w:top w:val="none" w:sz="0" w:space="0" w:color="auto"/>
        <w:left w:val="none" w:sz="0" w:space="0" w:color="auto"/>
        <w:bottom w:val="none" w:sz="0" w:space="0" w:color="auto"/>
        <w:right w:val="none" w:sz="0" w:space="0" w:color="auto"/>
      </w:divBdr>
    </w:div>
    <w:div w:id="136799841">
      <w:bodyDiv w:val="1"/>
      <w:marLeft w:val="0"/>
      <w:marRight w:val="0"/>
      <w:marTop w:val="0"/>
      <w:marBottom w:val="0"/>
      <w:divBdr>
        <w:top w:val="none" w:sz="0" w:space="0" w:color="auto"/>
        <w:left w:val="none" w:sz="0" w:space="0" w:color="auto"/>
        <w:bottom w:val="none" w:sz="0" w:space="0" w:color="auto"/>
        <w:right w:val="none" w:sz="0" w:space="0" w:color="auto"/>
      </w:divBdr>
    </w:div>
    <w:div w:id="138036489">
      <w:bodyDiv w:val="1"/>
      <w:marLeft w:val="0"/>
      <w:marRight w:val="0"/>
      <w:marTop w:val="0"/>
      <w:marBottom w:val="0"/>
      <w:divBdr>
        <w:top w:val="none" w:sz="0" w:space="0" w:color="auto"/>
        <w:left w:val="none" w:sz="0" w:space="0" w:color="auto"/>
        <w:bottom w:val="none" w:sz="0" w:space="0" w:color="auto"/>
        <w:right w:val="none" w:sz="0" w:space="0" w:color="auto"/>
      </w:divBdr>
    </w:div>
    <w:div w:id="146362300">
      <w:bodyDiv w:val="1"/>
      <w:marLeft w:val="0"/>
      <w:marRight w:val="0"/>
      <w:marTop w:val="0"/>
      <w:marBottom w:val="0"/>
      <w:divBdr>
        <w:top w:val="none" w:sz="0" w:space="0" w:color="auto"/>
        <w:left w:val="none" w:sz="0" w:space="0" w:color="auto"/>
        <w:bottom w:val="none" w:sz="0" w:space="0" w:color="auto"/>
        <w:right w:val="none" w:sz="0" w:space="0" w:color="auto"/>
      </w:divBdr>
    </w:div>
    <w:div w:id="153952709">
      <w:bodyDiv w:val="1"/>
      <w:marLeft w:val="0"/>
      <w:marRight w:val="0"/>
      <w:marTop w:val="0"/>
      <w:marBottom w:val="0"/>
      <w:divBdr>
        <w:top w:val="none" w:sz="0" w:space="0" w:color="auto"/>
        <w:left w:val="none" w:sz="0" w:space="0" w:color="auto"/>
        <w:bottom w:val="none" w:sz="0" w:space="0" w:color="auto"/>
        <w:right w:val="none" w:sz="0" w:space="0" w:color="auto"/>
      </w:divBdr>
    </w:div>
    <w:div w:id="157497565">
      <w:bodyDiv w:val="1"/>
      <w:marLeft w:val="0"/>
      <w:marRight w:val="0"/>
      <w:marTop w:val="0"/>
      <w:marBottom w:val="0"/>
      <w:divBdr>
        <w:top w:val="none" w:sz="0" w:space="0" w:color="auto"/>
        <w:left w:val="none" w:sz="0" w:space="0" w:color="auto"/>
        <w:bottom w:val="none" w:sz="0" w:space="0" w:color="auto"/>
        <w:right w:val="none" w:sz="0" w:space="0" w:color="auto"/>
      </w:divBdr>
    </w:div>
    <w:div w:id="158810293">
      <w:bodyDiv w:val="1"/>
      <w:marLeft w:val="0"/>
      <w:marRight w:val="0"/>
      <w:marTop w:val="0"/>
      <w:marBottom w:val="0"/>
      <w:divBdr>
        <w:top w:val="none" w:sz="0" w:space="0" w:color="auto"/>
        <w:left w:val="none" w:sz="0" w:space="0" w:color="auto"/>
        <w:bottom w:val="none" w:sz="0" w:space="0" w:color="auto"/>
        <w:right w:val="none" w:sz="0" w:space="0" w:color="auto"/>
      </w:divBdr>
    </w:div>
    <w:div w:id="166018978">
      <w:bodyDiv w:val="1"/>
      <w:marLeft w:val="0"/>
      <w:marRight w:val="0"/>
      <w:marTop w:val="0"/>
      <w:marBottom w:val="0"/>
      <w:divBdr>
        <w:top w:val="none" w:sz="0" w:space="0" w:color="auto"/>
        <w:left w:val="none" w:sz="0" w:space="0" w:color="auto"/>
        <w:bottom w:val="none" w:sz="0" w:space="0" w:color="auto"/>
        <w:right w:val="none" w:sz="0" w:space="0" w:color="auto"/>
      </w:divBdr>
    </w:div>
    <w:div w:id="170293540">
      <w:bodyDiv w:val="1"/>
      <w:marLeft w:val="0"/>
      <w:marRight w:val="0"/>
      <w:marTop w:val="0"/>
      <w:marBottom w:val="0"/>
      <w:divBdr>
        <w:top w:val="none" w:sz="0" w:space="0" w:color="auto"/>
        <w:left w:val="none" w:sz="0" w:space="0" w:color="auto"/>
        <w:bottom w:val="none" w:sz="0" w:space="0" w:color="auto"/>
        <w:right w:val="none" w:sz="0" w:space="0" w:color="auto"/>
      </w:divBdr>
    </w:div>
    <w:div w:id="170336441">
      <w:bodyDiv w:val="1"/>
      <w:marLeft w:val="0"/>
      <w:marRight w:val="0"/>
      <w:marTop w:val="0"/>
      <w:marBottom w:val="0"/>
      <w:divBdr>
        <w:top w:val="none" w:sz="0" w:space="0" w:color="auto"/>
        <w:left w:val="none" w:sz="0" w:space="0" w:color="auto"/>
        <w:bottom w:val="none" w:sz="0" w:space="0" w:color="auto"/>
        <w:right w:val="none" w:sz="0" w:space="0" w:color="auto"/>
      </w:divBdr>
    </w:div>
    <w:div w:id="171650055">
      <w:bodyDiv w:val="1"/>
      <w:marLeft w:val="0"/>
      <w:marRight w:val="0"/>
      <w:marTop w:val="0"/>
      <w:marBottom w:val="0"/>
      <w:divBdr>
        <w:top w:val="none" w:sz="0" w:space="0" w:color="auto"/>
        <w:left w:val="none" w:sz="0" w:space="0" w:color="auto"/>
        <w:bottom w:val="none" w:sz="0" w:space="0" w:color="auto"/>
        <w:right w:val="none" w:sz="0" w:space="0" w:color="auto"/>
      </w:divBdr>
    </w:div>
    <w:div w:id="184247185">
      <w:bodyDiv w:val="1"/>
      <w:marLeft w:val="0"/>
      <w:marRight w:val="0"/>
      <w:marTop w:val="0"/>
      <w:marBottom w:val="0"/>
      <w:divBdr>
        <w:top w:val="none" w:sz="0" w:space="0" w:color="auto"/>
        <w:left w:val="none" w:sz="0" w:space="0" w:color="auto"/>
        <w:bottom w:val="none" w:sz="0" w:space="0" w:color="auto"/>
        <w:right w:val="none" w:sz="0" w:space="0" w:color="auto"/>
      </w:divBdr>
    </w:div>
    <w:div w:id="185025030">
      <w:bodyDiv w:val="1"/>
      <w:marLeft w:val="0"/>
      <w:marRight w:val="0"/>
      <w:marTop w:val="0"/>
      <w:marBottom w:val="0"/>
      <w:divBdr>
        <w:top w:val="none" w:sz="0" w:space="0" w:color="auto"/>
        <w:left w:val="none" w:sz="0" w:space="0" w:color="auto"/>
        <w:bottom w:val="none" w:sz="0" w:space="0" w:color="auto"/>
        <w:right w:val="none" w:sz="0" w:space="0" w:color="auto"/>
      </w:divBdr>
    </w:div>
    <w:div w:id="185296517">
      <w:bodyDiv w:val="1"/>
      <w:marLeft w:val="0"/>
      <w:marRight w:val="0"/>
      <w:marTop w:val="0"/>
      <w:marBottom w:val="0"/>
      <w:divBdr>
        <w:top w:val="none" w:sz="0" w:space="0" w:color="auto"/>
        <w:left w:val="none" w:sz="0" w:space="0" w:color="auto"/>
        <w:bottom w:val="none" w:sz="0" w:space="0" w:color="auto"/>
        <w:right w:val="none" w:sz="0" w:space="0" w:color="auto"/>
      </w:divBdr>
    </w:div>
    <w:div w:id="191383238">
      <w:bodyDiv w:val="1"/>
      <w:marLeft w:val="0"/>
      <w:marRight w:val="0"/>
      <w:marTop w:val="0"/>
      <w:marBottom w:val="0"/>
      <w:divBdr>
        <w:top w:val="none" w:sz="0" w:space="0" w:color="auto"/>
        <w:left w:val="none" w:sz="0" w:space="0" w:color="auto"/>
        <w:bottom w:val="none" w:sz="0" w:space="0" w:color="auto"/>
        <w:right w:val="none" w:sz="0" w:space="0" w:color="auto"/>
      </w:divBdr>
    </w:div>
    <w:div w:id="192694223">
      <w:bodyDiv w:val="1"/>
      <w:marLeft w:val="0"/>
      <w:marRight w:val="0"/>
      <w:marTop w:val="0"/>
      <w:marBottom w:val="0"/>
      <w:divBdr>
        <w:top w:val="none" w:sz="0" w:space="0" w:color="auto"/>
        <w:left w:val="none" w:sz="0" w:space="0" w:color="auto"/>
        <w:bottom w:val="none" w:sz="0" w:space="0" w:color="auto"/>
        <w:right w:val="none" w:sz="0" w:space="0" w:color="auto"/>
      </w:divBdr>
    </w:div>
    <w:div w:id="202527491">
      <w:bodyDiv w:val="1"/>
      <w:marLeft w:val="0"/>
      <w:marRight w:val="0"/>
      <w:marTop w:val="0"/>
      <w:marBottom w:val="0"/>
      <w:divBdr>
        <w:top w:val="none" w:sz="0" w:space="0" w:color="auto"/>
        <w:left w:val="none" w:sz="0" w:space="0" w:color="auto"/>
        <w:bottom w:val="none" w:sz="0" w:space="0" w:color="auto"/>
        <w:right w:val="none" w:sz="0" w:space="0" w:color="auto"/>
      </w:divBdr>
    </w:div>
    <w:div w:id="206064587">
      <w:bodyDiv w:val="1"/>
      <w:marLeft w:val="0"/>
      <w:marRight w:val="0"/>
      <w:marTop w:val="0"/>
      <w:marBottom w:val="0"/>
      <w:divBdr>
        <w:top w:val="none" w:sz="0" w:space="0" w:color="auto"/>
        <w:left w:val="none" w:sz="0" w:space="0" w:color="auto"/>
        <w:bottom w:val="none" w:sz="0" w:space="0" w:color="auto"/>
        <w:right w:val="none" w:sz="0" w:space="0" w:color="auto"/>
      </w:divBdr>
    </w:div>
    <w:div w:id="206139083">
      <w:bodyDiv w:val="1"/>
      <w:marLeft w:val="0"/>
      <w:marRight w:val="0"/>
      <w:marTop w:val="0"/>
      <w:marBottom w:val="0"/>
      <w:divBdr>
        <w:top w:val="none" w:sz="0" w:space="0" w:color="auto"/>
        <w:left w:val="none" w:sz="0" w:space="0" w:color="auto"/>
        <w:bottom w:val="none" w:sz="0" w:space="0" w:color="auto"/>
        <w:right w:val="none" w:sz="0" w:space="0" w:color="auto"/>
      </w:divBdr>
    </w:div>
    <w:div w:id="212237091">
      <w:bodyDiv w:val="1"/>
      <w:marLeft w:val="0"/>
      <w:marRight w:val="0"/>
      <w:marTop w:val="0"/>
      <w:marBottom w:val="0"/>
      <w:divBdr>
        <w:top w:val="none" w:sz="0" w:space="0" w:color="auto"/>
        <w:left w:val="none" w:sz="0" w:space="0" w:color="auto"/>
        <w:bottom w:val="none" w:sz="0" w:space="0" w:color="auto"/>
        <w:right w:val="none" w:sz="0" w:space="0" w:color="auto"/>
      </w:divBdr>
    </w:div>
    <w:div w:id="212352681">
      <w:bodyDiv w:val="1"/>
      <w:marLeft w:val="0"/>
      <w:marRight w:val="0"/>
      <w:marTop w:val="0"/>
      <w:marBottom w:val="0"/>
      <w:divBdr>
        <w:top w:val="none" w:sz="0" w:space="0" w:color="auto"/>
        <w:left w:val="none" w:sz="0" w:space="0" w:color="auto"/>
        <w:bottom w:val="none" w:sz="0" w:space="0" w:color="auto"/>
        <w:right w:val="none" w:sz="0" w:space="0" w:color="auto"/>
      </w:divBdr>
    </w:div>
    <w:div w:id="220753192">
      <w:bodyDiv w:val="1"/>
      <w:marLeft w:val="0"/>
      <w:marRight w:val="0"/>
      <w:marTop w:val="0"/>
      <w:marBottom w:val="0"/>
      <w:divBdr>
        <w:top w:val="none" w:sz="0" w:space="0" w:color="auto"/>
        <w:left w:val="none" w:sz="0" w:space="0" w:color="auto"/>
        <w:bottom w:val="none" w:sz="0" w:space="0" w:color="auto"/>
        <w:right w:val="none" w:sz="0" w:space="0" w:color="auto"/>
      </w:divBdr>
    </w:div>
    <w:div w:id="226499756">
      <w:bodyDiv w:val="1"/>
      <w:marLeft w:val="0"/>
      <w:marRight w:val="0"/>
      <w:marTop w:val="0"/>
      <w:marBottom w:val="0"/>
      <w:divBdr>
        <w:top w:val="none" w:sz="0" w:space="0" w:color="auto"/>
        <w:left w:val="none" w:sz="0" w:space="0" w:color="auto"/>
        <w:bottom w:val="none" w:sz="0" w:space="0" w:color="auto"/>
        <w:right w:val="none" w:sz="0" w:space="0" w:color="auto"/>
      </w:divBdr>
    </w:div>
    <w:div w:id="235826998">
      <w:bodyDiv w:val="1"/>
      <w:marLeft w:val="0"/>
      <w:marRight w:val="0"/>
      <w:marTop w:val="0"/>
      <w:marBottom w:val="0"/>
      <w:divBdr>
        <w:top w:val="none" w:sz="0" w:space="0" w:color="auto"/>
        <w:left w:val="none" w:sz="0" w:space="0" w:color="auto"/>
        <w:bottom w:val="none" w:sz="0" w:space="0" w:color="auto"/>
        <w:right w:val="none" w:sz="0" w:space="0" w:color="auto"/>
      </w:divBdr>
    </w:div>
    <w:div w:id="237635850">
      <w:bodyDiv w:val="1"/>
      <w:marLeft w:val="0"/>
      <w:marRight w:val="0"/>
      <w:marTop w:val="0"/>
      <w:marBottom w:val="0"/>
      <w:divBdr>
        <w:top w:val="none" w:sz="0" w:space="0" w:color="auto"/>
        <w:left w:val="none" w:sz="0" w:space="0" w:color="auto"/>
        <w:bottom w:val="none" w:sz="0" w:space="0" w:color="auto"/>
        <w:right w:val="none" w:sz="0" w:space="0" w:color="auto"/>
      </w:divBdr>
    </w:div>
    <w:div w:id="239363759">
      <w:bodyDiv w:val="1"/>
      <w:marLeft w:val="0"/>
      <w:marRight w:val="0"/>
      <w:marTop w:val="0"/>
      <w:marBottom w:val="0"/>
      <w:divBdr>
        <w:top w:val="none" w:sz="0" w:space="0" w:color="auto"/>
        <w:left w:val="none" w:sz="0" w:space="0" w:color="auto"/>
        <w:bottom w:val="none" w:sz="0" w:space="0" w:color="auto"/>
        <w:right w:val="none" w:sz="0" w:space="0" w:color="auto"/>
      </w:divBdr>
    </w:div>
    <w:div w:id="252250486">
      <w:bodyDiv w:val="1"/>
      <w:marLeft w:val="0"/>
      <w:marRight w:val="0"/>
      <w:marTop w:val="0"/>
      <w:marBottom w:val="0"/>
      <w:divBdr>
        <w:top w:val="none" w:sz="0" w:space="0" w:color="auto"/>
        <w:left w:val="none" w:sz="0" w:space="0" w:color="auto"/>
        <w:bottom w:val="none" w:sz="0" w:space="0" w:color="auto"/>
        <w:right w:val="none" w:sz="0" w:space="0" w:color="auto"/>
      </w:divBdr>
    </w:div>
    <w:div w:id="256796568">
      <w:bodyDiv w:val="1"/>
      <w:marLeft w:val="0"/>
      <w:marRight w:val="0"/>
      <w:marTop w:val="0"/>
      <w:marBottom w:val="0"/>
      <w:divBdr>
        <w:top w:val="none" w:sz="0" w:space="0" w:color="auto"/>
        <w:left w:val="none" w:sz="0" w:space="0" w:color="auto"/>
        <w:bottom w:val="none" w:sz="0" w:space="0" w:color="auto"/>
        <w:right w:val="none" w:sz="0" w:space="0" w:color="auto"/>
      </w:divBdr>
    </w:div>
    <w:div w:id="259412517">
      <w:bodyDiv w:val="1"/>
      <w:marLeft w:val="0"/>
      <w:marRight w:val="0"/>
      <w:marTop w:val="0"/>
      <w:marBottom w:val="0"/>
      <w:divBdr>
        <w:top w:val="none" w:sz="0" w:space="0" w:color="auto"/>
        <w:left w:val="none" w:sz="0" w:space="0" w:color="auto"/>
        <w:bottom w:val="none" w:sz="0" w:space="0" w:color="auto"/>
        <w:right w:val="none" w:sz="0" w:space="0" w:color="auto"/>
      </w:divBdr>
    </w:div>
    <w:div w:id="273482102">
      <w:bodyDiv w:val="1"/>
      <w:marLeft w:val="0"/>
      <w:marRight w:val="0"/>
      <w:marTop w:val="0"/>
      <w:marBottom w:val="0"/>
      <w:divBdr>
        <w:top w:val="none" w:sz="0" w:space="0" w:color="auto"/>
        <w:left w:val="none" w:sz="0" w:space="0" w:color="auto"/>
        <w:bottom w:val="none" w:sz="0" w:space="0" w:color="auto"/>
        <w:right w:val="none" w:sz="0" w:space="0" w:color="auto"/>
      </w:divBdr>
    </w:div>
    <w:div w:id="283510692">
      <w:bodyDiv w:val="1"/>
      <w:marLeft w:val="0"/>
      <w:marRight w:val="0"/>
      <w:marTop w:val="0"/>
      <w:marBottom w:val="0"/>
      <w:divBdr>
        <w:top w:val="none" w:sz="0" w:space="0" w:color="auto"/>
        <w:left w:val="none" w:sz="0" w:space="0" w:color="auto"/>
        <w:bottom w:val="none" w:sz="0" w:space="0" w:color="auto"/>
        <w:right w:val="none" w:sz="0" w:space="0" w:color="auto"/>
      </w:divBdr>
    </w:div>
    <w:div w:id="291056961">
      <w:bodyDiv w:val="1"/>
      <w:marLeft w:val="0"/>
      <w:marRight w:val="0"/>
      <w:marTop w:val="0"/>
      <w:marBottom w:val="0"/>
      <w:divBdr>
        <w:top w:val="none" w:sz="0" w:space="0" w:color="auto"/>
        <w:left w:val="none" w:sz="0" w:space="0" w:color="auto"/>
        <w:bottom w:val="none" w:sz="0" w:space="0" w:color="auto"/>
        <w:right w:val="none" w:sz="0" w:space="0" w:color="auto"/>
      </w:divBdr>
    </w:div>
    <w:div w:id="291522512">
      <w:bodyDiv w:val="1"/>
      <w:marLeft w:val="0"/>
      <w:marRight w:val="0"/>
      <w:marTop w:val="0"/>
      <w:marBottom w:val="0"/>
      <w:divBdr>
        <w:top w:val="none" w:sz="0" w:space="0" w:color="auto"/>
        <w:left w:val="none" w:sz="0" w:space="0" w:color="auto"/>
        <w:bottom w:val="none" w:sz="0" w:space="0" w:color="auto"/>
        <w:right w:val="none" w:sz="0" w:space="0" w:color="auto"/>
      </w:divBdr>
    </w:div>
    <w:div w:id="301889454">
      <w:bodyDiv w:val="1"/>
      <w:marLeft w:val="0"/>
      <w:marRight w:val="0"/>
      <w:marTop w:val="0"/>
      <w:marBottom w:val="0"/>
      <w:divBdr>
        <w:top w:val="none" w:sz="0" w:space="0" w:color="auto"/>
        <w:left w:val="none" w:sz="0" w:space="0" w:color="auto"/>
        <w:bottom w:val="none" w:sz="0" w:space="0" w:color="auto"/>
        <w:right w:val="none" w:sz="0" w:space="0" w:color="auto"/>
      </w:divBdr>
    </w:div>
    <w:div w:id="320081887">
      <w:bodyDiv w:val="1"/>
      <w:marLeft w:val="0"/>
      <w:marRight w:val="0"/>
      <w:marTop w:val="0"/>
      <w:marBottom w:val="0"/>
      <w:divBdr>
        <w:top w:val="none" w:sz="0" w:space="0" w:color="auto"/>
        <w:left w:val="none" w:sz="0" w:space="0" w:color="auto"/>
        <w:bottom w:val="none" w:sz="0" w:space="0" w:color="auto"/>
        <w:right w:val="none" w:sz="0" w:space="0" w:color="auto"/>
      </w:divBdr>
    </w:div>
    <w:div w:id="323364164">
      <w:bodyDiv w:val="1"/>
      <w:marLeft w:val="0"/>
      <w:marRight w:val="0"/>
      <w:marTop w:val="0"/>
      <w:marBottom w:val="0"/>
      <w:divBdr>
        <w:top w:val="none" w:sz="0" w:space="0" w:color="auto"/>
        <w:left w:val="none" w:sz="0" w:space="0" w:color="auto"/>
        <w:bottom w:val="none" w:sz="0" w:space="0" w:color="auto"/>
        <w:right w:val="none" w:sz="0" w:space="0" w:color="auto"/>
      </w:divBdr>
    </w:div>
    <w:div w:id="327176067">
      <w:bodyDiv w:val="1"/>
      <w:marLeft w:val="0"/>
      <w:marRight w:val="0"/>
      <w:marTop w:val="0"/>
      <w:marBottom w:val="0"/>
      <w:divBdr>
        <w:top w:val="none" w:sz="0" w:space="0" w:color="auto"/>
        <w:left w:val="none" w:sz="0" w:space="0" w:color="auto"/>
        <w:bottom w:val="none" w:sz="0" w:space="0" w:color="auto"/>
        <w:right w:val="none" w:sz="0" w:space="0" w:color="auto"/>
      </w:divBdr>
    </w:div>
    <w:div w:id="328335463">
      <w:bodyDiv w:val="1"/>
      <w:marLeft w:val="0"/>
      <w:marRight w:val="0"/>
      <w:marTop w:val="0"/>
      <w:marBottom w:val="0"/>
      <w:divBdr>
        <w:top w:val="none" w:sz="0" w:space="0" w:color="auto"/>
        <w:left w:val="none" w:sz="0" w:space="0" w:color="auto"/>
        <w:bottom w:val="none" w:sz="0" w:space="0" w:color="auto"/>
        <w:right w:val="none" w:sz="0" w:space="0" w:color="auto"/>
      </w:divBdr>
    </w:div>
    <w:div w:id="338655837">
      <w:bodyDiv w:val="1"/>
      <w:marLeft w:val="0"/>
      <w:marRight w:val="0"/>
      <w:marTop w:val="0"/>
      <w:marBottom w:val="0"/>
      <w:divBdr>
        <w:top w:val="none" w:sz="0" w:space="0" w:color="auto"/>
        <w:left w:val="none" w:sz="0" w:space="0" w:color="auto"/>
        <w:bottom w:val="none" w:sz="0" w:space="0" w:color="auto"/>
        <w:right w:val="none" w:sz="0" w:space="0" w:color="auto"/>
      </w:divBdr>
    </w:div>
    <w:div w:id="340278414">
      <w:bodyDiv w:val="1"/>
      <w:marLeft w:val="0"/>
      <w:marRight w:val="0"/>
      <w:marTop w:val="0"/>
      <w:marBottom w:val="0"/>
      <w:divBdr>
        <w:top w:val="none" w:sz="0" w:space="0" w:color="auto"/>
        <w:left w:val="none" w:sz="0" w:space="0" w:color="auto"/>
        <w:bottom w:val="none" w:sz="0" w:space="0" w:color="auto"/>
        <w:right w:val="none" w:sz="0" w:space="0" w:color="auto"/>
      </w:divBdr>
    </w:div>
    <w:div w:id="342977469">
      <w:bodyDiv w:val="1"/>
      <w:marLeft w:val="0"/>
      <w:marRight w:val="0"/>
      <w:marTop w:val="0"/>
      <w:marBottom w:val="0"/>
      <w:divBdr>
        <w:top w:val="none" w:sz="0" w:space="0" w:color="auto"/>
        <w:left w:val="none" w:sz="0" w:space="0" w:color="auto"/>
        <w:bottom w:val="none" w:sz="0" w:space="0" w:color="auto"/>
        <w:right w:val="none" w:sz="0" w:space="0" w:color="auto"/>
      </w:divBdr>
    </w:div>
    <w:div w:id="343945816">
      <w:bodyDiv w:val="1"/>
      <w:marLeft w:val="0"/>
      <w:marRight w:val="0"/>
      <w:marTop w:val="0"/>
      <w:marBottom w:val="0"/>
      <w:divBdr>
        <w:top w:val="none" w:sz="0" w:space="0" w:color="auto"/>
        <w:left w:val="none" w:sz="0" w:space="0" w:color="auto"/>
        <w:bottom w:val="none" w:sz="0" w:space="0" w:color="auto"/>
        <w:right w:val="none" w:sz="0" w:space="0" w:color="auto"/>
      </w:divBdr>
    </w:div>
    <w:div w:id="353965584">
      <w:bodyDiv w:val="1"/>
      <w:marLeft w:val="0"/>
      <w:marRight w:val="0"/>
      <w:marTop w:val="0"/>
      <w:marBottom w:val="0"/>
      <w:divBdr>
        <w:top w:val="none" w:sz="0" w:space="0" w:color="auto"/>
        <w:left w:val="none" w:sz="0" w:space="0" w:color="auto"/>
        <w:bottom w:val="none" w:sz="0" w:space="0" w:color="auto"/>
        <w:right w:val="none" w:sz="0" w:space="0" w:color="auto"/>
      </w:divBdr>
    </w:div>
    <w:div w:id="355738533">
      <w:bodyDiv w:val="1"/>
      <w:marLeft w:val="0"/>
      <w:marRight w:val="0"/>
      <w:marTop w:val="0"/>
      <w:marBottom w:val="0"/>
      <w:divBdr>
        <w:top w:val="none" w:sz="0" w:space="0" w:color="auto"/>
        <w:left w:val="none" w:sz="0" w:space="0" w:color="auto"/>
        <w:bottom w:val="none" w:sz="0" w:space="0" w:color="auto"/>
        <w:right w:val="none" w:sz="0" w:space="0" w:color="auto"/>
      </w:divBdr>
    </w:div>
    <w:div w:id="358632063">
      <w:bodyDiv w:val="1"/>
      <w:marLeft w:val="0"/>
      <w:marRight w:val="0"/>
      <w:marTop w:val="0"/>
      <w:marBottom w:val="0"/>
      <w:divBdr>
        <w:top w:val="none" w:sz="0" w:space="0" w:color="auto"/>
        <w:left w:val="none" w:sz="0" w:space="0" w:color="auto"/>
        <w:bottom w:val="none" w:sz="0" w:space="0" w:color="auto"/>
        <w:right w:val="none" w:sz="0" w:space="0" w:color="auto"/>
      </w:divBdr>
    </w:div>
    <w:div w:id="359740960">
      <w:bodyDiv w:val="1"/>
      <w:marLeft w:val="0"/>
      <w:marRight w:val="0"/>
      <w:marTop w:val="0"/>
      <w:marBottom w:val="0"/>
      <w:divBdr>
        <w:top w:val="none" w:sz="0" w:space="0" w:color="auto"/>
        <w:left w:val="none" w:sz="0" w:space="0" w:color="auto"/>
        <w:bottom w:val="none" w:sz="0" w:space="0" w:color="auto"/>
        <w:right w:val="none" w:sz="0" w:space="0" w:color="auto"/>
      </w:divBdr>
    </w:div>
    <w:div w:id="369962641">
      <w:bodyDiv w:val="1"/>
      <w:marLeft w:val="0"/>
      <w:marRight w:val="0"/>
      <w:marTop w:val="0"/>
      <w:marBottom w:val="0"/>
      <w:divBdr>
        <w:top w:val="none" w:sz="0" w:space="0" w:color="auto"/>
        <w:left w:val="none" w:sz="0" w:space="0" w:color="auto"/>
        <w:bottom w:val="none" w:sz="0" w:space="0" w:color="auto"/>
        <w:right w:val="none" w:sz="0" w:space="0" w:color="auto"/>
      </w:divBdr>
    </w:div>
    <w:div w:id="385689198">
      <w:bodyDiv w:val="1"/>
      <w:marLeft w:val="0"/>
      <w:marRight w:val="0"/>
      <w:marTop w:val="0"/>
      <w:marBottom w:val="0"/>
      <w:divBdr>
        <w:top w:val="none" w:sz="0" w:space="0" w:color="auto"/>
        <w:left w:val="none" w:sz="0" w:space="0" w:color="auto"/>
        <w:bottom w:val="none" w:sz="0" w:space="0" w:color="auto"/>
        <w:right w:val="none" w:sz="0" w:space="0" w:color="auto"/>
      </w:divBdr>
    </w:div>
    <w:div w:id="387268261">
      <w:bodyDiv w:val="1"/>
      <w:marLeft w:val="0"/>
      <w:marRight w:val="0"/>
      <w:marTop w:val="0"/>
      <w:marBottom w:val="0"/>
      <w:divBdr>
        <w:top w:val="none" w:sz="0" w:space="0" w:color="auto"/>
        <w:left w:val="none" w:sz="0" w:space="0" w:color="auto"/>
        <w:bottom w:val="none" w:sz="0" w:space="0" w:color="auto"/>
        <w:right w:val="none" w:sz="0" w:space="0" w:color="auto"/>
      </w:divBdr>
    </w:div>
    <w:div w:id="391848671">
      <w:bodyDiv w:val="1"/>
      <w:marLeft w:val="0"/>
      <w:marRight w:val="0"/>
      <w:marTop w:val="0"/>
      <w:marBottom w:val="0"/>
      <w:divBdr>
        <w:top w:val="none" w:sz="0" w:space="0" w:color="auto"/>
        <w:left w:val="none" w:sz="0" w:space="0" w:color="auto"/>
        <w:bottom w:val="none" w:sz="0" w:space="0" w:color="auto"/>
        <w:right w:val="none" w:sz="0" w:space="0" w:color="auto"/>
      </w:divBdr>
    </w:div>
    <w:div w:id="395788253">
      <w:bodyDiv w:val="1"/>
      <w:marLeft w:val="0"/>
      <w:marRight w:val="0"/>
      <w:marTop w:val="0"/>
      <w:marBottom w:val="0"/>
      <w:divBdr>
        <w:top w:val="none" w:sz="0" w:space="0" w:color="auto"/>
        <w:left w:val="none" w:sz="0" w:space="0" w:color="auto"/>
        <w:bottom w:val="none" w:sz="0" w:space="0" w:color="auto"/>
        <w:right w:val="none" w:sz="0" w:space="0" w:color="auto"/>
      </w:divBdr>
    </w:div>
    <w:div w:id="412514704">
      <w:bodyDiv w:val="1"/>
      <w:marLeft w:val="0"/>
      <w:marRight w:val="0"/>
      <w:marTop w:val="0"/>
      <w:marBottom w:val="0"/>
      <w:divBdr>
        <w:top w:val="none" w:sz="0" w:space="0" w:color="auto"/>
        <w:left w:val="none" w:sz="0" w:space="0" w:color="auto"/>
        <w:bottom w:val="none" w:sz="0" w:space="0" w:color="auto"/>
        <w:right w:val="none" w:sz="0" w:space="0" w:color="auto"/>
      </w:divBdr>
    </w:div>
    <w:div w:id="414547834">
      <w:bodyDiv w:val="1"/>
      <w:marLeft w:val="0"/>
      <w:marRight w:val="0"/>
      <w:marTop w:val="0"/>
      <w:marBottom w:val="0"/>
      <w:divBdr>
        <w:top w:val="none" w:sz="0" w:space="0" w:color="auto"/>
        <w:left w:val="none" w:sz="0" w:space="0" w:color="auto"/>
        <w:bottom w:val="none" w:sz="0" w:space="0" w:color="auto"/>
        <w:right w:val="none" w:sz="0" w:space="0" w:color="auto"/>
      </w:divBdr>
    </w:div>
    <w:div w:id="425617669">
      <w:bodyDiv w:val="1"/>
      <w:marLeft w:val="0"/>
      <w:marRight w:val="0"/>
      <w:marTop w:val="0"/>
      <w:marBottom w:val="0"/>
      <w:divBdr>
        <w:top w:val="none" w:sz="0" w:space="0" w:color="auto"/>
        <w:left w:val="none" w:sz="0" w:space="0" w:color="auto"/>
        <w:bottom w:val="none" w:sz="0" w:space="0" w:color="auto"/>
        <w:right w:val="none" w:sz="0" w:space="0" w:color="auto"/>
      </w:divBdr>
    </w:div>
    <w:div w:id="436759448">
      <w:bodyDiv w:val="1"/>
      <w:marLeft w:val="0"/>
      <w:marRight w:val="0"/>
      <w:marTop w:val="0"/>
      <w:marBottom w:val="0"/>
      <w:divBdr>
        <w:top w:val="none" w:sz="0" w:space="0" w:color="auto"/>
        <w:left w:val="none" w:sz="0" w:space="0" w:color="auto"/>
        <w:bottom w:val="none" w:sz="0" w:space="0" w:color="auto"/>
        <w:right w:val="none" w:sz="0" w:space="0" w:color="auto"/>
      </w:divBdr>
    </w:div>
    <w:div w:id="446431311">
      <w:bodyDiv w:val="1"/>
      <w:marLeft w:val="0"/>
      <w:marRight w:val="0"/>
      <w:marTop w:val="0"/>
      <w:marBottom w:val="0"/>
      <w:divBdr>
        <w:top w:val="none" w:sz="0" w:space="0" w:color="auto"/>
        <w:left w:val="none" w:sz="0" w:space="0" w:color="auto"/>
        <w:bottom w:val="none" w:sz="0" w:space="0" w:color="auto"/>
        <w:right w:val="none" w:sz="0" w:space="0" w:color="auto"/>
      </w:divBdr>
    </w:div>
    <w:div w:id="449055297">
      <w:bodyDiv w:val="1"/>
      <w:marLeft w:val="0"/>
      <w:marRight w:val="0"/>
      <w:marTop w:val="0"/>
      <w:marBottom w:val="0"/>
      <w:divBdr>
        <w:top w:val="none" w:sz="0" w:space="0" w:color="auto"/>
        <w:left w:val="none" w:sz="0" w:space="0" w:color="auto"/>
        <w:bottom w:val="none" w:sz="0" w:space="0" w:color="auto"/>
        <w:right w:val="none" w:sz="0" w:space="0" w:color="auto"/>
      </w:divBdr>
    </w:div>
    <w:div w:id="449861534">
      <w:bodyDiv w:val="1"/>
      <w:marLeft w:val="0"/>
      <w:marRight w:val="0"/>
      <w:marTop w:val="0"/>
      <w:marBottom w:val="0"/>
      <w:divBdr>
        <w:top w:val="none" w:sz="0" w:space="0" w:color="auto"/>
        <w:left w:val="none" w:sz="0" w:space="0" w:color="auto"/>
        <w:bottom w:val="none" w:sz="0" w:space="0" w:color="auto"/>
        <w:right w:val="none" w:sz="0" w:space="0" w:color="auto"/>
      </w:divBdr>
    </w:div>
    <w:div w:id="461340392">
      <w:bodyDiv w:val="1"/>
      <w:marLeft w:val="0"/>
      <w:marRight w:val="0"/>
      <w:marTop w:val="0"/>
      <w:marBottom w:val="0"/>
      <w:divBdr>
        <w:top w:val="none" w:sz="0" w:space="0" w:color="auto"/>
        <w:left w:val="none" w:sz="0" w:space="0" w:color="auto"/>
        <w:bottom w:val="none" w:sz="0" w:space="0" w:color="auto"/>
        <w:right w:val="none" w:sz="0" w:space="0" w:color="auto"/>
      </w:divBdr>
    </w:div>
    <w:div w:id="467941360">
      <w:bodyDiv w:val="1"/>
      <w:marLeft w:val="0"/>
      <w:marRight w:val="0"/>
      <w:marTop w:val="0"/>
      <w:marBottom w:val="0"/>
      <w:divBdr>
        <w:top w:val="none" w:sz="0" w:space="0" w:color="auto"/>
        <w:left w:val="none" w:sz="0" w:space="0" w:color="auto"/>
        <w:bottom w:val="none" w:sz="0" w:space="0" w:color="auto"/>
        <w:right w:val="none" w:sz="0" w:space="0" w:color="auto"/>
      </w:divBdr>
    </w:div>
    <w:div w:id="469330099">
      <w:bodyDiv w:val="1"/>
      <w:marLeft w:val="0"/>
      <w:marRight w:val="0"/>
      <w:marTop w:val="0"/>
      <w:marBottom w:val="0"/>
      <w:divBdr>
        <w:top w:val="none" w:sz="0" w:space="0" w:color="auto"/>
        <w:left w:val="none" w:sz="0" w:space="0" w:color="auto"/>
        <w:bottom w:val="none" w:sz="0" w:space="0" w:color="auto"/>
        <w:right w:val="none" w:sz="0" w:space="0" w:color="auto"/>
      </w:divBdr>
    </w:div>
    <w:div w:id="476384052">
      <w:bodyDiv w:val="1"/>
      <w:marLeft w:val="0"/>
      <w:marRight w:val="0"/>
      <w:marTop w:val="0"/>
      <w:marBottom w:val="0"/>
      <w:divBdr>
        <w:top w:val="none" w:sz="0" w:space="0" w:color="auto"/>
        <w:left w:val="none" w:sz="0" w:space="0" w:color="auto"/>
        <w:bottom w:val="none" w:sz="0" w:space="0" w:color="auto"/>
        <w:right w:val="none" w:sz="0" w:space="0" w:color="auto"/>
      </w:divBdr>
    </w:div>
    <w:div w:id="476455041">
      <w:bodyDiv w:val="1"/>
      <w:marLeft w:val="0"/>
      <w:marRight w:val="0"/>
      <w:marTop w:val="0"/>
      <w:marBottom w:val="0"/>
      <w:divBdr>
        <w:top w:val="none" w:sz="0" w:space="0" w:color="auto"/>
        <w:left w:val="none" w:sz="0" w:space="0" w:color="auto"/>
        <w:bottom w:val="none" w:sz="0" w:space="0" w:color="auto"/>
        <w:right w:val="none" w:sz="0" w:space="0" w:color="auto"/>
      </w:divBdr>
    </w:div>
    <w:div w:id="479886200">
      <w:bodyDiv w:val="1"/>
      <w:marLeft w:val="0"/>
      <w:marRight w:val="0"/>
      <w:marTop w:val="0"/>
      <w:marBottom w:val="0"/>
      <w:divBdr>
        <w:top w:val="none" w:sz="0" w:space="0" w:color="auto"/>
        <w:left w:val="none" w:sz="0" w:space="0" w:color="auto"/>
        <w:bottom w:val="none" w:sz="0" w:space="0" w:color="auto"/>
        <w:right w:val="none" w:sz="0" w:space="0" w:color="auto"/>
      </w:divBdr>
    </w:div>
    <w:div w:id="484663669">
      <w:bodyDiv w:val="1"/>
      <w:marLeft w:val="0"/>
      <w:marRight w:val="0"/>
      <w:marTop w:val="0"/>
      <w:marBottom w:val="0"/>
      <w:divBdr>
        <w:top w:val="none" w:sz="0" w:space="0" w:color="auto"/>
        <w:left w:val="none" w:sz="0" w:space="0" w:color="auto"/>
        <w:bottom w:val="none" w:sz="0" w:space="0" w:color="auto"/>
        <w:right w:val="none" w:sz="0" w:space="0" w:color="auto"/>
      </w:divBdr>
    </w:div>
    <w:div w:id="486359333">
      <w:bodyDiv w:val="1"/>
      <w:marLeft w:val="0"/>
      <w:marRight w:val="0"/>
      <w:marTop w:val="0"/>
      <w:marBottom w:val="0"/>
      <w:divBdr>
        <w:top w:val="none" w:sz="0" w:space="0" w:color="auto"/>
        <w:left w:val="none" w:sz="0" w:space="0" w:color="auto"/>
        <w:bottom w:val="none" w:sz="0" w:space="0" w:color="auto"/>
        <w:right w:val="none" w:sz="0" w:space="0" w:color="auto"/>
      </w:divBdr>
    </w:div>
    <w:div w:id="498813634">
      <w:bodyDiv w:val="1"/>
      <w:marLeft w:val="0"/>
      <w:marRight w:val="0"/>
      <w:marTop w:val="0"/>
      <w:marBottom w:val="0"/>
      <w:divBdr>
        <w:top w:val="none" w:sz="0" w:space="0" w:color="auto"/>
        <w:left w:val="none" w:sz="0" w:space="0" w:color="auto"/>
        <w:bottom w:val="none" w:sz="0" w:space="0" w:color="auto"/>
        <w:right w:val="none" w:sz="0" w:space="0" w:color="auto"/>
      </w:divBdr>
    </w:div>
    <w:div w:id="520553820">
      <w:bodyDiv w:val="1"/>
      <w:marLeft w:val="0"/>
      <w:marRight w:val="0"/>
      <w:marTop w:val="0"/>
      <w:marBottom w:val="0"/>
      <w:divBdr>
        <w:top w:val="none" w:sz="0" w:space="0" w:color="auto"/>
        <w:left w:val="none" w:sz="0" w:space="0" w:color="auto"/>
        <w:bottom w:val="none" w:sz="0" w:space="0" w:color="auto"/>
        <w:right w:val="none" w:sz="0" w:space="0" w:color="auto"/>
      </w:divBdr>
    </w:div>
    <w:div w:id="521483053">
      <w:bodyDiv w:val="1"/>
      <w:marLeft w:val="0"/>
      <w:marRight w:val="0"/>
      <w:marTop w:val="0"/>
      <w:marBottom w:val="0"/>
      <w:divBdr>
        <w:top w:val="none" w:sz="0" w:space="0" w:color="auto"/>
        <w:left w:val="none" w:sz="0" w:space="0" w:color="auto"/>
        <w:bottom w:val="none" w:sz="0" w:space="0" w:color="auto"/>
        <w:right w:val="none" w:sz="0" w:space="0" w:color="auto"/>
      </w:divBdr>
    </w:div>
    <w:div w:id="524250458">
      <w:bodyDiv w:val="1"/>
      <w:marLeft w:val="0"/>
      <w:marRight w:val="0"/>
      <w:marTop w:val="0"/>
      <w:marBottom w:val="0"/>
      <w:divBdr>
        <w:top w:val="none" w:sz="0" w:space="0" w:color="auto"/>
        <w:left w:val="none" w:sz="0" w:space="0" w:color="auto"/>
        <w:bottom w:val="none" w:sz="0" w:space="0" w:color="auto"/>
        <w:right w:val="none" w:sz="0" w:space="0" w:color="auto"/>
      </w:divBdr>
    </w:div>
    <w:div w:id="530728116">
      <w:bodyDiv w:val="1"/>
      <w:marLeft w:val="0"/>
      <w:marRight w:val="0"/>
      <w:marTop w:val="0"/>
      <w:marBottom w:val="0"/>
      <w:divBdr>
        <w:top w:val="none" w:sz="0" w:space="0" w:color="auto"/>
        <w:left w:val="none" w:sz="0" w:space="0" w:color="auto"/>
        <w:bottom w:val="none" w:sz="0" w:space="0" w:color="auto"/>
        <w:right w:val="none" w:sz="0" w:space="0" w:color="auto"/>
      </w:divBdr>
    </w:div>
    <w:div w:id="541135696">
      <w:bodyDiv w:val="1"/>
      <w:marLeft w:val="0"/>
      <w:marRight w:val="0"/>
      <w:marTop w:val="0"/>
      <w:marBottom w:val="0"/>
      <w:divBdr>
        <w:top w:val="none" w:sz="0" w:space="0" w:color="auto"/>
        <w:left w:val="none" w:sz="0" w:space="0" w:color="auto"/>
        <w:bottom w:val="none" w:sz="0" w:space="0" w:color="auto"/>
        <w:right w:val="none" w:sz="0" w:space="0" w:color="auto"/>
      </w:divBdr>
    </w:div>
    <w:div w:id="543639773">
      <w:bodyDiv w:val="1"/>
      <w:marLeft w:val="0"/>
      <w:marRight w:val="0"/>
      <w:marTop w:val="0"/>
      <w:marBottom w:val="0"/>
      <w:divBdr>
        <w:top w:val="none" w:sz="0" w:space="0" w:color="auto"/>
        <w:left w:val="none" w:sz="0" w:space="0" w:color="auto"/>
        <w:bottom w:val="none" w:sz="0" w:space="0" w:color="auto"/>
        <w:right w:val="none" w:sz="0" w:space="0" w:color="auto"/>
      </w:divBdr>
    </w:div>
    <w:div w:id="550193672">
      <w:bodyDiv w:val="1"/>
      <w:marLeft w:val="0"/>
      <w:marRight w:val="0"/>
      <w:marTop w:val="0"/>
      <w:marBottom w:val="0"/>
      <w:divBdr>
        <w:top w:val="none" w:sz="0" w:space="0" w:color="auto"/>
        <w:left w:val="none" w:sz="0" w:space="0" w:color="auto"/>
        <w:bottom w:val="none" w:sz="0" w:space="0" w:color="auto"/>
        <w:right w:val="none" w:sz="0" w:space="0" w:color="auto"/>
      </w:divBdr>
    </w:div>
    <w:div w:id="551304768">
      <w:bodyDiv w:val="1"/>
      <w:marLeft w:val="0"/>
      <w:marRight w:val="0"/>
      <w:marTop w:val="0"/>
      <w:marBottom w:val="0"/>
      <w:divBdr>
        <w:top w:val="none" w:sz="0" w:space="0" w:color="auto"/>
        <w:left w:val="none" w:sz="0" w:space="0" w:color="auto"/>
        <w:bottom w:val="none" w:sz="0" w:space="0" w:color="auto"/>
        <w:right w:val="none" w:sz="0" w:space="0" w:color="auto"/>
      </w:divBdr>
    </w:div>
    <w:div w:id="556284662">
      <w:bodyDiv w:val="1"/>
      <w:marLeft w:val="0"/>
      <w:marRight w:val="0"/>
      <w:marTop w:val="0"/>
      <w:marBottom w:val="0"/>
      <w:divBdr>
        <w:top w:val="none" w:sz="0" w:space="0" w:color="auto"/>
        <w:left w:val="none" w:sz="0" w:space="0" w:color="auto"/>
        <w:bottom w:val="none" w:sz="0" w:space="0" w:color="auto"/>
        <w:right w:val="none" w:sz="0" w:space="0" w:color="auto"/>
      </w:divBdr>
    </w:div>
    <w:div w:id="562251933">
      <w:bodyDiv w:val="1"/>
      <w:marLeft w:val="0"/>
      <w:marRight w:val="0"/>
      <w:marTop w:val="0"/>
      <w:marBottom w:val="0"/>
      <w:divBdr>
        <w:top w:val="none" w:sz="0" w:space="0" w:color="auto"/>
        <w:left w:val="none" w:sz="0" w:space="0" w:color="auto"/>
        <w:bottom w:val="none" w:sz="0" w:space="0" w:color="auto"/>
        <w:right w:val="none" w:sz="0" w:space="0" w:color="auto"/>
      </w:divBdr>
    </w:div>
    <w:div w:id="566963255">
      <w:bodyDiv w:val="1"/>
      <w:marLeft w:val="0"/>
      <w:marRight w:val="0"/>
      <w:marTop w:val="0"/>
      <w:marBottom w:val="0"/>
      <w:divBdr>
        <w:top w:val="none" w:sz="0" w:space="0" w:color="auto"/>
        <w:left w:val="none" w:sz="0" w:space="0" w:color="auto"/>
        <w:bottom w:val="none" w:sz="0" w:space="0" w:color="auto"/>
        <w:right w:val="none" w:sz="0" w:space="0" w:color="auto"/>
      </w:divBdr>
    </w:div>
    <w:div w:id="571083295">
      <w:bodyDiv w:val="1"/>
      <w:marLeft w:val="0"/>
      <w:marRight w:val="0"/>
      <w:marTop w:val="0"/>
      <w:marBottom w:val="0"/>
      <w:divBdr>
        <w:top w:val="none" w:sz="0" w:space="0" w:color="auto"/>
        <w:left w:val="none" w:sz="0" w:space="0" w:color="auto"/>
        <w:bottom w:val="none" w:sz="0" w:space="0" w:color="auto"/>
        <w:right w:val="none" w:sz="0" w:space="0" w:color="auto"/>
      </w:divBdr>
    </w:div>
    <w:div w:id="574776972">
      <w:bodyDiv w:val="1"/>
      <w:marLeft w:val="0"/>
      <w:marRight w:val="0"/>
      <w:marTop w:val="0"/>
      <w:marBottom w:val="0"/>
      <w:divBdr>
        <w:top w:val="none" w:sz="0" w:space="0" w:color="auto"/>
        <w:left w:val="none" w:sz="0" w:space="0" w:color="auto"/>
        <w:bottom w:val="none" w:sz="0" w:space="0" w:color="auto"/>
        <w:right w:val="none" w:sz="0" w:space="0" w:color="auto"/>
      </w:divBdr>
    </w:div>
    <w:div w:id="579144077">
      <w:bodyDiv w:val="1"/>
      <w:marLeft w:val="0"/>
      <w:marRight w:val="0"/>
      <w:marTop w:val="0"/>
      <w:marBottom w:val="0"/>
      <w:divBdr>
        <w:top w:val="none" w:sz="0" w:space="0" w:color="auto"/>
        <w:left w:val="none" w:sz="0" w:space="0" w:color="auto"/>
        <w:bottom w:val="none" w:sz="0" w:space="0" w:color="auto"/>
        <w:right w:val="none" w:sz="0" w:space="0" w:color="auto"/>
      </w:divBdr>
    </w:div>
    <w:div w:id="584606957">
      <w:bodyDiv w:val="1"/>
      <w:marLeft w:val="0"/>
      <w:marRight w:val="0"/>
      <w:marTop w:val="0"/>
      <w:marBottom w:val="0"/>
      <w:divBdr>
        <w:top w:val="none" w:sz="0" w:space="0" w:color="auto"/>
        <w:left w:val="none" w:sz="0" w:space="0" w:color="auto"/>
        <w:bottom w:val="none" w:sz="0" w:space="0" w:color="auto"/>
        <w:right w:val="none" w:sz="0" w:space="0" w:color="auto"/>
      </w:divBdr>
    </w:div>
    <w:div w:id="593588940">
      <w:bodyDiv w:val="1"/>
      <w:marLeft w:val="0"/>
      <w:marRight w:val="0"/>
      <w:marTop w:val="0"/>
      <w:marBottom w:val="0"/>
      <w:divBdr>
        <w:top w:val="none" w:sz="0" w:space="0" w:color="auto"/>
        <w:left w:val="none" w:sz="0" w:space="0" w:color="auto"/>
        <w:bottom w:val="none" w:sz="0" w:space="0" w:color="auto"/>
        <w:right w:val="none" w:sz="0" w:space="0" w:color="auto"/>
      </w:divBdr>
    </w:div>
    <w:div w:id="610866292">
      <w:bodyDiv w:val="1"/>
      <w:marLeft w:val="0"/>
      <w:marRight w:val="0"/>
      <w:marTop w:val="0"/>
      <w:marBottom w:val="0"/>
      <w:divBdr>
        <w:top w:val="none" w:sz="0" w:space="0" w:color="auto"/>
        <w:left w:val="none" w:sz="0" w:space="0" w:color="auto"/>
        <w:bottom w:val="none" w:sz="0" w:space="0" w:color="auto"/>
        <w:right w:val="none" w:sz="0" w:space="0" w:color="auto"/>
      </w:divBdr>
    </w:div>
    <w:div w:id="620381347">
      <w:bodyDiv w:val="1"/>
      <w:marLeft w:val="0"/>
      <w:marRight w:val="0"/>
      <w:marTop w:val="0"/>
      <w:marBottom w:val="0"/>
      <w:divBdr>
        <w:top w:val="none" w:sz="0" w:space="0" w:color="auto"/>
        <w:left w:val="none" w:sz="0" w:space="0" w:color="auto"/>
        <w:bottom w:val="none" w:sz="0" w:space="0" w:color="auto"/>
        <w:right w:val="none" w:sz="0" w:space="0" w:color="auto"/>
      </w:divBdr>
    </w:div>
    <w:div w:id="620956903">
      <w:bodyDiv w:val="1"/>
      <w:marLeft w:val="0"/>
      <w:marRight w:val="0"/>
      <w:marTop w:val="0"/>
      <w:marBottom w:val="0"/>
      <w:divBdr>
        <w:top w:val="none" w:sz="0" w:space="0" w:color="auto"/>
        <w:left w:val="none" w:sz="0" w:space="0" w:color="auto"/>
        <w:bottom w:val="none" w:sz="0" w:space="0" w:color="auto"/>
        <w:right w:val="none" w:sz="0" w:space="0" w:color="auto"/>
      </w:divBdr>
    </w:div>
    <w:div w:id="624503070">
      <w:bodyDiv w:val="1"/>
      <w:marLeft w:val="0"/>
      <w:marRight w:val="0"/>
      <w:marTop w:val="0"/>
      <w:marBottom w:val="0"/>
      <w:divBdr>
        <w:top w:val="none" w:sz="0" w:space="0" w:color="auto"/>
        <w:left w:val="none" w:sz="0" w:space="0" w:color="auto"/>
        <w:bottom w:val="none" w:sz="0" w:space="0" w:color="auto"/>
        <w:right w:val="none" w:sz="0" w:space="0" w:color="auto"/>
      </w:divBdr>
    </w:div>
    <w:div w:id="624771379">
      <w:bodyDiv w:val="1"/>
      <w:marLeft w:val="0"/>
      <w:marRight w:val="0"/>
      <w:marTop w:val="0"/>
      <w:marBottom w:val="0"/>
      <w:divBdr>
        <w:top w:val="none" w:sz="0" w:space="0" w:color="auto"/>
        <w:left w:val="none" w:sz="0" w:space="0" w:color="auto"/>
        <w:bottom w:val="none" w:sz="0" w:space="0" w:color="auto"/>
        <w:right w:val="none" w:sz="0" w:space="0" w:color="auto"/>
      </w:divBdr>
    </w:div>
    <w:div w:id="625939224">
      <w:bodyDiv w:val="1"/>
      <w:marLeft w:val="0"/>
      <w:marRight w:val="0"/>
      <w:marTop w:val="0"/>
      <w:marBottom w:val="0"/>
      <w:divBdr>
        <w:top w:val="none" w:sz="0" w:space="0" w:color="auto"/>
        <w:left w:val="none" w:sz="0" w:space="0" w:color="auto"/>
        <w:bottom w:val="none" w:sz="0" w:space="0" w:color="auto"/>
        <w:right w:val="none" w:sz="0" w:space="0" w:color="auto"/>
      </w:divBdr>
    </w:div>
    <w:div w:id="631405771">
      <w:bodyDiv w:val="1"/>
      <w:marLeft w:val="0"/>
      <w:marRight w:val="0"/>
      <w:marTop w:val="0"/>
      <w:marBottom w:val="0"/>
      <w:divBdr>
        <w:top w:val="none" w:sz="0" w:space="0" w:color="auto"/>
        <w:left w:val="none" w:sz="0" w:space="0" w:color="auto"/>
        <w:bottom w:val="none" w:sz="0" w:space="0" w:color="auto"/>
        <w:right w:val="none" w:sz="0" w:space="0" w:color="auto"/>
      </w:divBdr>
    </w:div>
    <w:div w:id="634020317">
      <w:bodyDiv w:val="1"/>
      <w:marLeft w:val="0"/>
      <w:marRight w:val="0"/>
      <w:marTop w:val="0"/>
      <w:marBottom w:val="0"/>
      <w:divBdr>
        <w:top w:val="none" w:sz="0" w:space="0" w:color="auto"/>
        <w:left w:val="none" w:sz="0" w:space="0" w:color="auto"/>
        <w:bottom w:val="none" w:sz="0" w:space="0" w:color="auto"/>
        <w:right w:val="none" w:sz="0" w:space="0" w:color="auto"/>
      </w:divBdr>
      <w:divsChild>
        <w:div w:id="1517839768">
          <w:marLeft w:val="0"/>
          <w:marRight w:val="0"/>
          <w:marTop w:val="0"/>
          <w:marBottom w:val="0"/>
          <w:divBdr>
            <w:top w:val="none" w:sz="0" w:space="0" w:color="auto"/>
            <w:left w:val="none" w:sz="0" w:space="0" w:color="auto"/>
            <w:bottom w:val="none" w:sz="0" w:space="0" w:color="auto"/>
            <w:right w:val="none" w:sz="0" w:space="0" w:color="auto"/>
          </w:divBdr>
          <w:divsChild>
            <w:div w:id="367294955">
              <w:marLeft w:val="0"/>
              <w:marRight w:val="0"/>
              <w:marTop w:val="0"/>
              <w:marBottom w:val="0"/>
              <w:divBdr>
                <w:top w:val="none" w:sz="0" w:space="0" w:color="auto"/>
                <w:left w:val="none" w:sz="0" w:space="0" w:color="auto"/>
                <w:bottom w:val="none" w:sz="0" w:space="0" w:color="auto"/>
                <w:right w:val="none" w:sz="0" w:space="0" w:color="auto"/>
              </w:divBdr>
              <w:divsChild>
                <w:div w:id="1129739279">
                  <w:marLeft w:val="0"/>
                  <w:marRight w:val="0"/>
                  <w:marTop w:val="0"/>
                  <w:marBottom w:val="0"/>
                  <w:divBdr>
                    <w:top w:val="none" w:sz="0" w:space="0" w:color="auto"/>
                    <w:left w:val="none" w:sz="0" w:space="0" w:color="auto"/>
                    <w:bottom w:val="none" w:sz="0" w:space="0" w:color="auto"/>
                    <w:right w:val="none" w:sz="0" w:space="0" w:color="auto"/>
                  </w:divBdr>
                  <w:divsChild>
                    <w:div w:id="42121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4257506">
      <w:bodyDiv w:val="1"/>
      <w:marLeft w:val="0"/>
      <w:marRight w:val="0"/>
      <w:marTop w:val="0"/>
      <w:marBottom w:val="0"/>
      <w:divBdr>
        <w:top w:val="none" w:sz="0" w:space="0" w:color="auto"/>
        <w:left w:val="none" w:sz="0" w:space="0" w:color="auto"/>
        <w:bottom w:val="none" w:sz="0" w:space="0" w:color="auto"/>
        <w:right w:val="none" w:sz="0" w:space="0" w:color="auto"/>
      </w:divBdr>
    </w:div>
    <w:div w:id="638846886">
      <w:bodyDiv w:val="1"/>
      <w:marLeft w:val="0"/>
      <w:marRight w:val="0"/>
      <w:marTop w:val="0"/>
      <w:marBottom w:val="0"/>
      <w:divBdr>
        <w:top w:val="none" w:sz="0" w:space="0" w:color="auto"/>
        <w:left w:val="none" w:sz="0" w:space="0" w:color="auto"/>
        <w:bottom w:val="none" w:sz="0" w:space="0" w:color="auto"/>
        <w:right w:val="none" w:sz="0" w:space="0" w:color="auto"/>
      </w:divBdr>
    </w:div>
    <w:div w:id="643313524">
      <w:bodyDiv w:val="1"/>
      <w:marLeft w:val="0"/>
      <w:marRight w:val="0"/>
      <w:marTop w:val="0"/>
      <w:marBottom w:val="0"/>
      <w:divBdr>
        <w:top w:val="none" w:sz="0" w:space="0" w:color="auto"/>
        <w:left w:val="none" w:sz="0" w:space="0" w:color="auto"/>
        <w:bottom w:val="none" w:sz="0" w:space="0" w:color="auto"/>
        <w:right w:val="none" w:sz="0" w:space="0" w:color="auto"/>
      </w:divBdr>
    </w:div>
    <w:div w:id="644359673">
      <w:bodyDiv w:val="1"/>
      <w:marLeft w:val="0"/>
      <w:marRight w:val="0"/>
      <w:marTop w:val="0"/>
      <w:marBottom w:val="0"/>
      <w:divBdr>
        <w:top w:val="none" w:sz="0" w:space="0" w:color="auto"/>
        <w:left w:val="none" w:sz="0" w:space="0" w:color="auto"/>
        <w:bottom w:val="none" w:sz="0" w:space="0" w:color="auto"/>
        <w:right w:val="none" w:sz="0" w:space="0" w:color="auto"/>
      </w:divBdr>
    </w:div>
    <w:div w:id="665286326">
      <w:bodyDiv w:val="1"/>
      <w:marLeft w:val="0"/>
      <w:marRight w:val="0"/>
      <w:marTop w:val="0"/>
      <w:marBottom w:val="0"/>
      <w:divBdr>
        <w:top w:val="none" w:sz="0" w:space="0" w:color="auto"/>
        <w:left w:val="none" w:sz="0" w:space="0" w:color="auto"/>
        <w:bottom w:val="none" w:sz="0" w:space="0" w:color="auto"/>
        <w:right w:val="none" w:sz="0" w:space="0" w:color="auto"/>
      </w:divBdr>
    </w:div>
    <w:div w:id="668292112">
      <w:bodyDiv w:val="1"/>
      <w:marLeft w:val="0"/>
      <w:marRight w:val="0"/>
      <w:marTop w:val="0"/>
      <w:marBottom w:val="0"/>
      <w:divBdr>
        <w:top w:val="none" w:sz="0" w:space="0" w:color="auto"/>
        <w:left w:val="none" w:sz="0" w:space="0" w:color="auto"/>
        <w:bottom w:val="none" w:sz="0" w:space="0" w:color="auto"/>
        <w:right w:val="none" w:sz="0" w:space="0" w:color="auto"/>
      </w:divBdr>
    </w:div>
    <w:div w:id="669675795">
      <w:bodyDiv w:val="1"/>
      <w:marLeft w:val="0"/>
      <w:marRight w:val="0"/>
      <w:marTop w:val="0"/>
      <w:marBottom w:val="0"/>
      <w:divBdr>
        <w:top w:val="none" w:sz="0" w:space="0" w:color="auto"/>
        <w:left w:val="none" w:sz="0" w:space="0" w:color="auto"/>
        <w:bottom w:val="none" w:sz="0" w:space="0" w:color="auto"/>
        <w:right w:val="none" w:sz="0" w:space="0" w:color="auto"/>
      </w:divBdr>
    </w:div>
    <w:div w:id="670330320">
      <w:bodyDiv w:val="1"/>
      <w:marLeft w:val="0"/>
      <w:marRight w:val="0"/>
      <w:marTop w:val="0"/>
      <w:marBottom w:val="0"/>
      <w:divBdr>
        <w:top w:val="none" w:sz="0" w:space="0" w:color="auto"/>
        <w:left w:val="none" w:sz="0" w:space="0" w:color="auto"/>
        <w:bottom w:val="none" w:sz="0" w:space="0" w:color="auto"/>
        <w:right w:val="none" w:sz="0" w:space="0" w:color="auto"/>
      </w:divBdr>
    </w:div>
    <w:div w:id="673990886">
      <w:bodyDiv w:val="1"/>
      <w:marLeft w:val="0"/>
      <w:marRight w:val="0"/>
      <w:marTop w:val="0"/>
      <w:marBottom w:val="0"/>
      <w:divBdr>
        <w:top w:val="none" w:sz="0" w:space="0" w:color="auto"/>
        <w:left w:val="none" w:sz="0" w:space="0" w:color="auto"/>
        <w:bottom w:val="none" w:sz="0" w:space="0" w:color="auto"/>
        <w:right w:val="none" w:sz="0" w:space="0" w:color="auto"/>
      </w:divBdr>
    </w:div>
    <w:div w:id="676347699">
      <w:bodyDiv w:val="1"/>
      <w:marLeft w:val="0"/>
      <w:marRight w:val="0"/>
      <w:marTop w:val="0"/>
      <w:marBottom w:val="0"/>
      <w:divBdr>
        <w:top w:val="none" w:sz="0" w:space="0" w:color="auto"/>
        <w:left w:val="none" w:sz="0" w:space="0" w:color="auto"/>
        <w:bottom w:val="none" w:sz="0" w:space="0" w:color="auto"/>
        <w:right w:val="none" w:sz="0" w:space="0" w:color="auto"/>
      </w:divBdr>
    </w:div>
    <w:div w:id="682631603">
      <w:bodyDiv w:val="1"/>
      <w:marLeft w:val="0"/>
      <w:marRight w:val="0"/>
      <w:marTop w:val="0"/>
      <w:marBottom w:val="0"/>
      <w:divBdr>
        <w:top w:val="none" w:sz="0" w:space="0" w:color="auto"/>
        <w:left w:val="none" w:sz="0" w:space="0" w:color="auto"/>
        <w:bottom w:val="none" w:sz="0" w:space="0" w:color="auto"/>
        <w:right w:val="none" w:sz="0" w:space="0" w:color="auto"/>
      </w:divBdr>
    </w:div>
    <w:div w:id="685404469">
      <w:bodyDiv w:val="1"/>
      <w:marLeft w:val="0"/>
      <w:marRight w:val="0"/>
      <w:marTop w:val="0"/>
      <w:marBottom w:val="0"/>
      <w:divBdr>
        <w:top w:val="none" w:sz="0" w:space="0" w:color="auto"/>
        <w:left w:val="none" w:sz="0" w:space="0" w:color="auto"/>
        <w:bottom w:val="none" w:sz="0" w:space="0" w:color="auto"/>
        <w:right w:val="none" w:sz="0" w:space="0" w:color="auto"/>
      </w:divBdr>
    </w:div>
    <w:div w:id="687491824">
      <w:bodyDiv w:val="1"/>
      <w:marLeft w:val="0"/>
      <w:marRight w:val="0"/>
      <w:marTop w:val="0"/>
      <w:marBottom w:val="0"/>
      <w:divBdr>
        <w:top w:val="none" w:sz="0" w:space="0" w:color="auto"/>
        <w:left w:val="none" w:sz="0" w:space="0" w:color="auto"/>
        <w:bottom w:val="none" w:sz="0" w:space="0" w:color="auto"/>
        <w:right w:val="none" w:sz="0" w:space="0" w:color="auto"/>
      </w:divBdr>
    </w:div>
    <w:div w:id="691762608">
      <w:bodyDiv w:val="1"/>
      <w:marLeft w:val="0"/>
      <w:marRight w:val="0"/>
      <w:marTop w:val="0"/>
      <w:marBottom w:val="0"/>
      <w:divBdr>
        <w:top w:val="none" w:sz="0" w:space="0" w:color="auto"/>
        <w:left w:val="none" w:sz="0" w:space="0" w:color="auto"/>
        <w:bottom w:val="none" w:sz="0" w:space="0" w:color="auto"/>
        <w:right w:val="none" w:sz="0" w:space="0" w:color="auto"/>
      </w:divBdr>
    </w:div>
    <w:div w:id="694038904">
      <w:bodyDiv w:val="1"/>
      <w:marLeft w:val="0"/>
      <w:marRight w:val="0"/>
      <w:marTop w:val="0"/>
      <w:marBottom w:val="0"/>
      <w:divBdr>
        <w:top w:val="none" w:sz="0" w:space="0" w:color="auto"/>
        <w:left w:val="none" w:sz="0" w:space="0" w:color="auto"/>
        <w:bottom w:val="none" w:sz="0" w:space="0" w:color="auto"/>
        <w:right w:val="none" w:sz="0" w:space="0" w:color="auto"/>
      </w:divBdr>
    </w:div>
    <w:div w:id="705986053">
      <w:bodyDiv w:val="1"/>
      <w:marLeft w:val="0"/>
      <w:marRight w:val="0"/>
      <w:marTop w:val="0"/>
      <w:marBottom w:val="0"/>
      <w:divBdr>
        <w:top w:val="none" w:sz="0" w:space="0" w:color="auto"/>
        <w:left w:val="none" w:sz="0" w:space="0" w:color="auto"/>
        <w:bottom w:val="none" w:sz="0" w:space="0" w:color="auto"/>
        <w:right w:val="none" w:sz="0" w:space="0" w:color="auto"/>
      </w:divBdr>
    </w:div>
    <w:div w:id="710225419">
      <w:bodyDiv w:val="1"/>
      <w:marLeft w:val="0"/>
      <w:marRight w:val="0"/>
      <w:marTop w:val="0"/>
      <w:marBottom w:val="0"/>
      <w:divBdr>
        <w:top w:val="none" w:sz="0" w:space="0" w:color="auto"/>
        <w:left w:val="none" w:sz="0" w:space="0" w:color="auto"/>
        <w:bottom w:val="none" w:sz="0" w:space="0" w:color="auto"/>
        <w:right w:val="none" w:sz="0" w:space="0" w:color="auto"/>
      </w:divBdr>
    </w:div>
    <w:div w:id="717557988">
      <w:bodyDiv w:val="1"/>
      <w:marLeft w:val="0"/>
      <w:marRight w:val="0"/>
      <w:marTop w:val="0"/>
      <w:marBottom w:val="0"/>
      <w:divBdr>
        <w:top w:val="none" w:sz="0" w:space="0" w:color="auto"/>
        <w:left w:val="none" w:sz="0" w:space="0" w:color="auto"/>
        <w:bottom w:val="none" w:sz="0" w:space="0" w:color="auto"/>
        <w:right w:val="none" w:sz="0" w:space="0" w:color="auto"/>
      </w:divBdr>
    </w:div>
    <w:div w:id="720134421">
      <w:bodyDiv w:val="1"/>
      <w:marLeft w:val="0"/>
      <w:marRight w:val="0"/>
      <w:marTop w:val="0"/>
      <w:marBottom w:val="0"/>
      <w:divBdr>
        <w:top w:val="none" w:sz="0" w:space="0" w:color="auto"/>
        <w:left w:val="none" w:sz="0" w:space="0" w:color="auto"/>
        <w:bottom w:val="none" w:sz="0" w:space="0" w:color="auto"/>
        <w:right w:val="none" w:sz="0" w:space="0" w:color="auto"/>
      </w:divBdr>
    </w:div>
    <w:div w:id="731273298">
      <w:bodyDiv w:val="1"/>
      <w:marLeft w:val="0"/>
      <w:marRight w:val="0"/>
      <w:marTop w:val="0"/>
      <w:marBottom w:val="0"/>
      <w:divBdr>
        <w:top w:val="none" w:sz="0" w:space="0" w:color="auto"/>
        <w:left w:val="none" w:sz="0" w:space="0" w:color="auto"/>
        <w:bottom w:val="none" w:sz="0" w:space="0" w:color="auto"/>
        <w:right w:val="none" w:sz="0" w:space="0" w:color="auto"/>
      </w:divBdr>
    </w:div>
    <w:div w:id="739210498">
      <w:bodyDiv w:val="1"/>
      <w:marLeft w:val="0"/>
      <w:marRight w:val="0"/>
      <w:marTop w:val="0"/>
      <w:marBottom w:val="0"/>
      <w:divBdr>
        <w:top w:val="none" w:sz="0" w:space="0" w:color="auto"/>
        <w:left w:val="none" w:sz="0" w:space="0" w:color="auto"/>
        <w:bottom w:val="none" w:sz="0" w:space="0" w:color="auto"/>
        <w:right w:val="none" w:sz="0" w:space="0" w:color="auto"/>
      </w:divBdr>
    </w:div>
    <w:div w:id="739252790">
      <w:bodyDiv w:val="1"/>
      <w:marLeft w:val="0"/>
      <w:marRight w:val="0"/>
      <w:marTop w:val="0"/>
      <w:marBottom w:val="0"/>
      <w:divBdr>
        <w:top w:val="none" w:sz="0" w:space="0" w:color="auto"/>
        <w:left w:val="none" w:sz="0" w:space="0" w:color="auto"/>
        <w:bottom w:val="none" w:sz="0" w:space="0" w:color="auto"/>
        <w:right w:val="none" w:sz="0" w:space="0" w:color="auto"/>
      </w:divBdr>
    </w:div>
    <w:div w:id="765273718">
      <w:bodyDiv w:val="1"/>
      <w:marLeft w:val="0"/>
      <w:marRight w:val="0"/>
      <w:marTop w:val="0"/>
      <w:marBottom w:val="0"/>
      <w:divBdr>
        <w:top w:val="none" w:sz="0" w:space="0" w:color="auto"/>
        <w:left w:val="none" w:sz="0" w:space="0" w:color="auto"/>
        <w:bottom w:val="none" w:sz="0" w:space="0" w:color="auto"/>
        <w:right w:val="none" w:sz="0" w:space="0" w:color="auto"/>
      </w:divBdr>
      <w:divsChild>
        <w:div w:id="434641880">
          <w:marLeft w:val="0"/>
          <w:marRight w:val="0"/>
          <w:marTop w:val="0"/>
          <w:marBottom w:val="0"/>
          <w:divBdr>
            <w:top w:val="none" w:sz="0" w:space="0" w:color="auto"/>
            <w:left w:val="none" w:sz="0" w:space="0" w:color="auto"/>
            <w:bottom w:val="none" w:sz="0" w:space="0" w:color="auto"/>
            <w:right w:val="none" w:sz="0" w:space="0" w:color="auto"/>
          </w:divBdr>
          <w:divsChild>
            <w:div w:id="190532380">
              <w:marLeft w:val="0"/>
              <w:marRight w:val="0"/>
              <w:marTop w:val="0"/>
              <w:marBottom w:val="0"/>
              <w:divBdr>
                <w:top w:val="none" w:sz="0" w:space="0" w:color="auto"/>
                <w:left w:val="none" w:sz="0" w:space="0" w:color="auto"/>
                <w:bottom w:val="none" w:sz="0" w:space="0" w:color="auto"/>
                <w:right w:val="none" w:sz="0" w:space="0" w:color="auto"/>
              </w:divBdr>
              <w:divsChild>
                <w:div w:id="167584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042538">
      <w:bodyDiv w:val="1"/>
      <w:marLeft w:val="0"/>
      <w:marRight w:val="0"/>
      <w:marTop w:val="0"/>
      <w:marBottom w:val="0"/>
      <w:divBdr>
        <w:top w:val="none" w:sz="0" w:space="0" w:color="auto"/>
        <w:left w:val="none" w:sz="0" w:space="0" w:color="auto"/>
        <w:bottom w:val="none" w:sz="0" w:space="0" w:color="auto"/>
        <w:right w:val="none" w:sz="0" w:space="0" w:color="auto"/>
      </w:divBdr>
    </w:div>
    <w:div w:id="767653821">
      <w:bodyDiv w:val="1"/>
      <w:marLeft w:val="0"/>
      <w:marRight w:val="0"/>
      <w:marTop w:val="0"/>
      <w:marBottom w:val="0"/>
      <w:divBdr>
        <w:top w:val="none" w:sz="0" w:space="0" w:color="auto"/>
        <w:left w:val="none" w:sz="0" w:space="0" w:color="auto"/>
        <w:bottom w:val="none" w:sz="0" w:space="0" w:color="auto"/>
        <w:right w:val="none" w:sz="0" w:space="0" w:color="auto"/>
      </w:divBdr>
    </w:div>
    <w:div w:id="781149304">
      <w:bodyDiv w:val="1"/>
      <w:marLeft w:val="0"/>
      <w:marRight w:val="0"/>
      <w:marTop w:val="0"/>
      <w:marBottom w:val="0"/>
      <w:divBdr>
        <w:top w:val="none" w:sz="0" w:space="0" w:color="auto"/>
        <w:left w:val="none" w:sz="0" w:space="0" w:color="auto"/>
        <w:bottom w:val="none" w:sz="0" w:space="0" w:color="auto"/>
        <w:right w:val="none" w:sz="0" w:space="0" w:color="auto"/>
      </w:divBdr>
    </w:div>
    <w:div w:id="782194006">
      <w:bodyDiv w:val="1"/>
      <w:marLeft w:val="0"/>
      <w:marRight w:val="0"/>
      <w:marTop w:val="0"/>
      <w:marBottom w:val="0"/>
      <w:divBdr>
        <w:top w:val="none" w:sz="0" w:space="0" w:color="auto"/>
        <w:left w:val="none" w:sz="0" w:space="0" w:color="auto"/>
        <w:bottom w:val="none" w:sz="0" w:space="0" w:color="auto"/>
        <w:right w:val="none" w:sz="0" w:space="0" w:color="auto"/>
      </w:divBdr>
    </w:div>
    <w:div w:id="790824706">
      <w:bodyDiv w:val="1"/>
      <w:marLeft w:val="0"/>
      <w:marRight w:val="0"/>
      <w:marTop w:val="0"/>
      <w:marBottom w:val="0"/>
      <w:divBdr>
        <w:top w:val="none" w:sz="0" w:space="0" w:color="auto"/>
        <w:left w:val="none" w:sz="0" w:space="0" w:color="auto"/>
        <w:bottom w:val="none" w:sz="0" w:space="0" w:color="auto"/>
        <w:right w:val="none" w:sz="0" w:space="0" w:color="auto"/>
      </w:divBdr>
    </w:div>
    <w:div w:id="794713096">
      <w:bodyDiv w:val="1"/>
      <w:marLeft w:val="0"/>
      <w:marRight w:val="0"/>
      <w:marTop w:val="0"/>
      <w:marBottom w:val="0"/>
      <w:divBdr>
        <w:top w:val="none" w:sz="0" w:space="0" w:color="auto"/>
        <w:left w:val="none" w:sz="0" w:space="0" w:color="auto"/>
        <w:bottom w:val="none" w:sz="0" w:space="0" w:color="auto"/>
        <w:right w:val="none" w:sz="0" w:space="0" w:color="auto"/>
      </w:divBdr>
    </w:div>
    <w:div w:id="795417776">
      <w:bodyDiv w:val="1"/>
      <w:marLeft w:val="0"/>
      <w:marRight w:val="0"/>
      <w:marTop w:val="0"/>
      <w:marBottom w:val="0"/>
      <w:divBdr>
        <w:top w:val="none" w:sz="0" w:space="0" w:color="auto"/>
        <w:left w:val="none" w:sz="0" w:space="0" w:color="auto"/>
        <w:bottom w:val="none" w:sz="0" w:space="0" w:color="auto"/>
        <w:right w:val="none" w:sz="0" w:space="0" w:color="auto"/>
      </w:divBdr>
      <w:divsChild>
        <w:div w:id="450709627">
          <w:marLeft w:val="0"/>
          <w:marRight w:val="0"/>
          <w:marTop w:val="0"/>
          <w:marBottom w:val="0"/>
          <w:divBdr>
            <w:top w:val="none" w:sz="0" w:space="0" w:color="auto"/>
            <w:left w:val="none" w:sz="0" w:space="0" w:color="auto"/>
            <w:bottom w:val="none" w:sz="0" w:space="0" w:color="auto"/>
            <w:right w:val="none" w:sz="0" w:space="0" w:color="auto"/>
          </w:divBdr>
          <w:divsChild>
            <w:div w:id="1351491420">
              <w:marLeft w:val="0"/>
              <w:marRight w:val="0"/>
              <w:marTop w:val="0"/>
              <w:marBottom w:val="0"/>
              <w:divBdr>
                <w:top w:val="none" w:sz="0" w:space="0" w:color="auto"/>
                <w:left w:val="none" w:sz="0" w:space="0" w:color="auto"/>
                <w:bottom w:val="none" w:sz="0" w:space="0" w:color="auto"/>
                <w:right w:val="none" w:sz="0" w:space="0" w:color="auto"/>
              </w:divBdr>
              <w:divsChild>
                <w:div w:id="97919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305531">
      <w:bodyDiv w:val="1"/>
      <w:marLeft w:val="0"/>
      <w:marRight w:val="0"/>
      <w:marTop w:val="0"/>
      <w:marBottom w:val="0"/>
      <w:divBdr>
        <w:top w:val="none" w:sz="0" w:space="0" w:color="auto"/>
        <w:left w:val="none" w:sz="0" w:space="0" w:color="auto"/>
        <w:bottom w:val="none" w:sz="0" w:space="0" w:color="auto"/>
        <w:right w:val="none" w:sz="0" w:space="0" w:color="auto"/>
      </w:divBdr>
    </w:div>
    <w:div w:id="799691773">
      <w:bodyDiv w:val="1"/>
      <w:marLeft w:val="0"/>
      <w:marRight w:val="0"/>
      <w:marTop w:val="0"/>
      <w:marBottom w:val="0"/>
      <w:divBdr>
        <w:top w:val="none" w:sz="0" w:space="0" w:color="auto"/>
        <w:left w:val="none" w:sz="0" w:space="0" w:color="auto"/>
        <w:bottom w:val="none" w:sz="0" w:space="0" w:color="auto"/>
        <w:right w:val="none" w:sz="0" w:space="0" w:color="auto"/>
      </w:divBdr>
    </w:div>
    <w:div w:id="812791901">
      <w:bodyDiv w:val="1"/>
      <w:marLeft w:val="0"/>
      <w:marRight w:val="0"/>
      <w:marTop w:val="0"/>
      <w:marBottom w:val="0"/>
      <w:divBdr>
        <w:top w:val="none" w:sz="0" w:space="0" w:color="auto"/>
        <w:left w:val="none" w:sz="0" w:space="0" w:color="auto"/>
        <w:bottom w:val="none" w:sz="0" w:space="0" w:color="auto"/>
        <w:right w:val="none" w:sz="0" w:space="0" w:color="auto"/>
      </w:divBdr>
    </w:div>
    <w:div w:id="814372624">
      <w:bodyDiv w:val="1"/>
      <w:marLeft w:val="0"/>
      <w:marRight w:val="0"/>
      <w:marTop w:val="0"/>
      <w:marBottom w:val="0"/>
      <w:divBdr>
        <w:top w:val="none" w:sz="0" w:space="0" w:color="auto"/>
        <w:left w:val="none" w:sz="0" w:space="0" w:color="auto"/>
        <w:bottom w:val="none" w:sz="0" w:space="0" w:color="auto"/>
        <w:right w:val="none" w:sz="0" w:space="0" w:color="auto"/>
      </w:divBdr>
    </w:div>
    <w:div w:id="815149942">
      <w:bodyDiv w:val="1"/>
      <w:marLeft w:val="0"/>
      <w:marRight w:val="0"/>
      <w:marTop w:val="0"/>
      <w:marBottom w:val="0"/>
      <w:divBdr>
        <w:top w:val="none" w:sz="0" w:space="0" w:color="auto"/>
        <w:left w:val="none" w:sz="0" w:space="0" w:color="auto"/>
        <w:bottom w:val="none" w:sz="0" w:space="0" w:color="auto"/>
        <w:right w:val="none" w:sz="0" w:space="0" w:color="auto"/>
      </w:divBdr>
    </w:div>
    <w:div w:id="817382750">
      <w:bodyDiv w:val="1"/>
      <w:marLeft w:val="0"/>
      <w:marRight w:val="0"/>
      <w:marTop w:val="0"/>
      <w:marBottom w:val="0"/>
      <w:divBdr>
        <w:top w:val="none" w:sz="0" w:space="0" w:color="auto"/>
        <w:left w:val="none" w:sz="0" w:space="0" w:color="auto"/>
        <w:bottom w:val="none" w:sz="0" w:space="0" w:color="auto"/>
        <w:right w:val="none" w:sz="0" w:space="0" w:color="auto"/>
      </w:divBdr>
    </w:div>
    <w:div w:id="827862748">
      <w:bodyDiv w:val="1"/>
      <w:marLeft w:val="0"/>
      <w:marRight w:val="0"/>
      <w:marTop w:val="0"/>
      <w:marBottom w:val="0"/>
      <w:divBdr>
        <w:top w:val="none" w:sz="0" w:space="0" w:color="auto"/>
        <w:left w:val="none" w:sz="0" w:space="0" w:color="auto"/>
        <w:bottom w:val="none" w:sz="0" w:space="0" w:color="auto"/>
        <w:right w:val="none" w:sz="0" w:space="0" w:color="auto"/>
      </w:divBdr>
    </w:div>
    <w:div w:id="828057566">
      <w:bodyDiv w:val="1"/>
      <w:marLeft w:val="0"/>
      <w:marRight w:val="0"/>
      <w:marTop w:val="0"/>
      <w:marBottom w:val="0"/>
      <w:divBdr>
        <w:top w:val="none" w:sz="0" w:space="0" w:color="auto"/>
        <w:left w:val="none" w:sz="0" w:space="0" w:color="auto"/>
        <w:bottom w:val="none" w:sz="0" w:space="0" w:color="auto"/>
        <w:right w:val="none" w:sz="0" w:space="0" w:color="auto"/>
      </w:divBdr>
    </w:div>
    <w:div w:id="838273016">
      <w:bodyDiv w:val="1"/>
      <w:marLeft w:val="0"/>
      <w:marRight w:val="0"/>
      <w:marTop w:val="0"/>
      <w:marBottom w:val="0"/>
      <w:divBdr>
        <w:top w:val="none" w:sz="0" w:space="0" w:color="auto"/>
        <w:left w:val="none" w:sz="0" w:space="0" w:color="auto"/>
        <w:bottom w:val="none" w:sz="0" w:space="0" w:color="auto"/>
        <w:right w:val="none" w:sz="0" w:space="0" w:color="auto"/>
      </w:divBdr>
    </w:div>
    <w:div w:id="838888145">
      <w:bodyDiv w:val="1"/>
      <w:marLeft w:val="0"/>
      <w:marRight w:val="0"/>
      <w:marTop w:val="0"/>
      <w:marBottom w:val="0"/>
      <w:divBdr>
        <w:top w:val="none" w:sz="0" w:space="0" w:color="auto"/>
        <w:left w:val="none" w:sz="0" w:space="0" w:color="auto"/>
        <w:bottom w:val="none" w:sz="0" w:space="0" w:color="auto"/>
        <w:right w:val="none" w:sz="0" w:space="0" w:color="auto"/>
      </w:divBdr>
    </w:div>
    <w:div w:id="845292845">
      <w:bodyDiv w:val="1"/>
      <w:marLeft w:val="0"/>
      <w:marRight w:val="0"/>
      <w:marTop w:val="0"/>
      <w:marBottom w:val="0"/>
      <w:divBdr>
        <w:top w:val="none" w:sz="0" w:space="0" w:color="auto"/>
        <w:left w:val="none" w:sz="0" w:space="0" w:color="auto"/>
        <w:bottom w:val="none" w:sz="0" w:space="0" w:color="auto"/>
        <w:right w:val="none" w:sz="0" w:space="0" w:color="auto"/>
      </w:divBdr>
    </w:div>
    <w:div w:id="845554560">
      <w:bodyDiv w:val="1"/>
      <w:marLeft w:val="0"/>
      <w:marRight w:val="0"/>
      <w:marTop w:val="0"/>
      <w:marBottom w:val="0"/>
      <w:divBdr>
        <w:top w:val="none" w:sz="0" w:space="0" w:color="auto"/>
        <w:left w:val="none" w:sz="0" w:space="0" w:color="auto"/>
        <w:bottom w:val="none" w:sz="0" w:space="0" w:color="auto"/>
        <w:right w:val="none" w:sz="0" w:space="0" w:color="auto"/>
      </w:divBdr>
    </w:div>
    <w:div w:id="856037705">
      <w:bodyDiv w:val="1"/>
      <w:marLeft w:val="0"/>
      <w:marRight w:val="0"/>
      <w:marTop w:val="0"/>
      <w:marBottom w:val="0"/>
      <w:divBdr>
        <w:top w:val="none" w:sz="0" w:space="0" w:color="auto"/>
        <w:left w:val="none" w:sz="0" w:space="0" w:color="auto"/>
        <w:bottom w:val="none" w:sz="0" w:space="0" w:color="auto"/>
        <w:right w:val="none" w:sz="0" w:space="0" w:color="auto"/>
      </w:divBdr>
    </w:div>
    <w:div w:id="864682686">
      <w:bodyDiv w:val="1"/>
      <w:marLeft w:val="0"/>
      <w:marRight w:val="0"/>
      <w:marTop w:val="0"/>
      <w:marBottom w:val="0"/>
      <w:divBdr>
        <w:top w:val="none" w:sz="0" w:space="0" w:color="auto"/>
        <w:left w:val="none" w:sz="0" w:space="0" w:color="auto"/>
        <w:bottom w:val="none" w:sz="0" w:space="0" w:color="auto"/>
        <w:right w:val="none" w:sz="0" w:space="0" w:color="auto"/>
      </w:divBdr>
    </w:div>
    <w:div w:id="868030386">
      <w:bodyDiv w:val="1"/>
      <w:marLeft w:val="0"/>
      <w:marRight w:val="0"/>
      <w:marTop w:val="0"/>
      <w:marBottom w:val="0"/>
      <w:divBdr>
        <w:top w:val="none" w:sz="0" w:space="0" w:color="auto"/>
        <w:left w:val="none" w:sz="0" w:space="0" w:color="auto"/>
        <w:bottom w:val="none" w:sz="0" w:space="0" w:color="auto"/>
        <w:right w:val="none" w:sz="0" w:space="0" w:color="auto"/>
      </w:divBdr>
    </w:div>
    <w:div w:id="868763178">
      <w:bodyDiv w:val="1"/>
      <w:marLeft w:val="0"/>
      <w:marRight w:val="0"/>
      <w:marTop w:val="0"/>
      <w:marBottom w:val="0"/>
      <w:divBdr>
        <w:top w:val="none" w:sz="0" w:space="0" w:color="auto"/>
        <w:left w:val="none" w:sz="0" w:space="0" w:color="auto"/>
        <w:bottom w:val="none" w:sz="0" w:space="0" w:color="auto"/>
        <w:right w:val="none" w:sz="0" w:space="0" w:color="auto"/>
      </w:divBdr>
    </w:div>
    <w:div w:id="879515876">
      <w:bodyDiv w:val="1"/>
      <w:marLeft w:val="0"/>
      <w:marRight w:val="0"/>
      <w:marTop w:val="0"/>
      <w:marBottom w:val="0"/>
      <w:divBdr>
        <w:top w:val="none" w:sz="0" w:space="0" w:color="auto"/>
        <w:left w:val="none" w:sz="0" w:space="0" w:color="auto"/>
        <w:bottom w:val="none" w:sz="0" w:space="0" w:color="auto"/>
        <w:right w:val="none" w:sz="0" w:space="0" w:color="auto"/>
      </w:divBdr>
    </w:div>
    <w:div w:id="882865116">
      <w:bodyDiv w:val="1"/>
      <w:marLeft w:val="0"/>
      <w:marRight w:val="0"/>
      <w:marTop w:val="0"/>
      <w:marBottom w:val="0"/>
      <w:divBdr>
        <w:top w:val="none" w:sz="0" w:space="0" w:color="auto"/>
        <w:left w:val="none" w:sz="0" w:space="0" w:color="auto"/>
        <w:bottom w:val="none" w:sz="0" w:space="0" w:color="auto"/>
        <w:right w:val="none" w:sz="0" w:space="0" w:color="auto"/>
      </w:divBdr>
    </w:div>
    <w:div w:id="890767873">
      <w:bodyDiv w:val="1"/>
      <w:marLeft w:val="0"/>
      <w:marRight w:val="0"/>
      <w:marTop w:val="0"/>
      <w:marBottom w:val="0"/>
      <w:divBdr>
        <w:top w:val="none" w:sz="0" w:space="0" w:color="auto"/>
        <w:left w:val="none" w:sz="0" w:space="0" w:color="auto"/>
        <w:bottom w:val="none" w:sz="0" w:space="0" w:color="auto"/>
        <w:right w:val="none" w:sz="0" w:space="0" w:color="auto"/>
      </w:divBdr>
    </w:div>
    <w:div w:id="892934446">
      <w:bodyDiv w:val="1"/>
      <w:marLeft w:val="0"/>
      <w:marRight w:val="0"/>
      <w:marTop w:val="0"/>
      <w:marBottom w:val="0"/>
      <w:divBdr>
        <w:top w:val="none" w:sz="0" w:space="0" w:color="auto"/>
        <w:left w:val="none" w:sz="0" w:space="0" w:color="auto"/>
        <w:bottom w:val="none" w:sz="0" w:space="0" w:color="auto"/>
        <w:right w:val="none" w:sz="0" w:space="0" w:color="auto"/>
      </w:divBdr>
    </w:div>
    <w:div w:id="898708551">
      <w:bodyDiv w:val="1"/>
      <w:marLeft w:val="0"/>
      <w:marRight w:val="0"/>
      <w:marTop w:val="0"/>
      <w:marBottom w:val="0"/>
      <w:divBdr>
        <w:top w:val="none" w:sz="0" w:space="0" w:color="auto"/>
        <w:left w:val="none" w:sz="0" w:space="0" w:color="auto"/>
        <w:bottom w:val="none" w:sz="0" w:space="0" w:color="auto"/>
        <w:right w:val="none" w:sz="0" w:space="0" w:color="auto"/>
      </w:divBdr>
    </w:div>
    <w:div w:id="903756209">
      <w:bodyDiv w:val="1"/>
      <w:marLeft w:val="0"/>
      <w:marRight w:val="0"/>
      <w:marTop w:val="0"/>
      <w:marBottom w:val="0"/>
      <w:divBdr>
        <w:top w:val="none" w:sz="0" w:space="0" w:color="auto"/>
        <w:left w:val="none" w:sz="0" w:space="0" w:color="auto"/>
        <w:bottom w:val="none" w:sz="0" w:space="0" w:color="auto"/>
        <w:right w:val="none" w:sz="0" w:space="0" w:color="auto"/>
      </w:divBdr>
    </w:div>
    <w:div w:id="910114055">
      <w:bodyDiv w:val="1"/>
      <w:marLeft w:val="0"/>
      <w:marRight w:val="0"/>
      <w:marTop w:val="0"/>
      <w:marBottom w:val="0"/>
      <w:divBdr>
        <w:top w:val="none" w:sz="0" w:space="0" w:color="auto"/>
        <w:left w:val="none" w:sz="0" w:space="0" w:color="auto"/>
        <w:bottom w:val="none" w:sz="0" w:space="0" w:color="auto"/>
        <w:right w:val="none" w:sz="0" w:space="0" w:color="auto"/>
      </w:divBdr>
    </w:div>
    <w:div w:id="915163003">
      <w:bodyDiv w:val="1"/>
      <w:marLeft w:val="0"/>
      <w:marRight w:val="0"/>
      <w:marTop w:val="0"/>
      <w:marBottom w:val="0"/>
      <w:divBdr>
        <w:top w:val="none" w:sz="0" w:space="0" w:color="auto"/>
        <w:left w:val="none" w:sz="0" w:space="0" w:color="auto"/>
        <w:bottom w:val="none" w:sz="0" w:space="0" w:color="auto"/>
        <w:right w:val="none" w:sz="0" w:space="0" w:color="auto"/>
      </w:divBdr>
    </w:div>
    <w:div w:id="915895184">
      <w:bodyDiv w:val="1"/>
      <w:marLeft w:val="0"/>
      <w:marRight w:val="0"/>
      <w:marTop w:val="0"/>
      <w:marBottom w:val="0"/>
      <w:divBdr>
        <w:top w:val="none" w:sz="0" w:space="0" w:color="auto"/>
        <w:left w:val="none" w:sz="0" w:space="0" w:color="auto"/>
        <w:bottom w:val="none" w:sz="0" w:space="0" w:color="auto"/>
        <w:right w:val="none" w:sz="0" w:space="0" w:color="auto"/>
      </w:divBdr>
    </w:div>
    <w:div w:id="919867368">
      <w:bodyDiv w:val="1"/>
      <w:marLeft w:val="0"/>
      <w:marRight w:val="0"/>
      <w:marTop w:val="0"/>
      <w:marBottom w:val="0"/>
      <w:divBdr>
        <w:top w:val="none" w:sz="0" w:space="0" w:color="auto"/>
        <w:left w:val="none" w:sz="0" w:space="0" w:color="auto"/>
        <w:bottom w:val="none" w:sz="0" w:space="0" w:color="auto"/>
        <w:right w:val="none" w:sz="0" w:space="0" w:color="auto"/>
      </w:divBdr>
    </w:div>
    <w:div w:id="922227000">
      <w:bodyDiv w:val="1"/>
      <w:marLeft w:val="0"/>
      <w:marRight w:val="0"/>
      <w:marTop w:val="0"/>
      <w:marBottom w:val="0"/>
      <w:divBdr>
        <w:top w:val="none" w:sz="0" w:space="0" w:color="auto"/>
        <w:left w:val="none" w:sz="0" w:space="0" w:color="auto"/>
        <w:bottom w:val="none" w:sz="0" w:space="0" w:color="auto"/>
        <w:right w:val="none" w:sz="0" w:space="0" w:color="auto"/>
      </w:divBdr>
    </w:div>
    <w:div w:id="934363213">
      <w:bodyDiv w:val="1"/>
      <w:marLeft w:val="0"/>
      <w:marRight w:val="0"/>
      <w:marTop w:val="0"/>
      <w:marBottom w:val="0"/>
      <w:divBdr>
        <w:top w:val="none" w:sz="0" w:space="0" w:color="auto"/>
        <w:left w:val="none" w:sz="0" w:space="0" w:color="auto"/>
        <w:bottom w:val="none" w:sz="0" w:space="0" w:color="auto"/>
        <w:right w:val="none" w:sz="0" w:space="0" w:color="auto"/>
      </w:divBdr>
    </w:div>
    <w:div w:id="978071511">
      <w:bodyDiv w:val="1"/>
      <w:marLeft w:val="0"/>
      <w:marRight w:val="0"/>
      <w:marTop w:val="0"/>
      <w:marBottom w:val="0"/>
      <w:divBdr>
        <w:top w:val="none" w:sz="0" w:space="0" w:color="auto"/>
        <w:left w:val="none" w:sz="0" w:space="0" w:color="auto"/>
        <w:bottom w:val="none" w:sz="0" w:space="0" w:color="auto"/>
        <w:right w:val="none" w:sz="0" w:space="0" w:color="auto"/>
      </w:divBdr>
    </w:div>
    <w:div w:id="986670815">
      <w:bodyDiv w:val="1"/>
      <w:marLeft w:val="0"/>
      <w:marRight w:val="0"/>
      <w:marTop w:val="0"/>
      <w:marBottom w:val="0"/>
      <w:divBdr>
        <w:top w:val="none" w:sz="0" w:space="0" w:color="auto"/>
        <w:left w:val="none" w:sz="0" w:space="0" w:color="auto"/>
        <w:bottom w:val="none" w:sz="0" w:space="0" w:color="auto"/>
        <w:right w:val="none" w:sz="0" w:space="0" w:color="auto"/>
      </w:divBdr>
    </w:div>
    <w:div w:id="987514485">
      <w:bodyDiv w:val="1"/>
      <w:marLeft w:val="0"/>
      <w:marRight w:val="0"/>
      <w:marTop w:val="0"/>
      <w:marBottom w:val="0"/>
      <w:divBdr>
        <w:top w:val="none" w:sz="0" w:space="0" w:color="auto"/>
        <w:left w:val="none" w:sz="0" w:space="0" w:color="auto"/>
        <w:bottom w:val="none" w:sz="0" w:space="0" w:color="auto"/>
        <w:right w:val="none" w:sz="0" w:space="0" w:color="auto"/>
      </w:divBdr>
    </w:div>
    <w:div w:id="990250457">
      <w:bodyDiv w:val="1"/>
      <w:marLeft w:val="0"/>
      <w:marRight w:val="0"/>
      <w:marTop w:val="0"/>
      <w:marBottom w:val="0"/>
      <w:divBdr>
        <w:top w:val="none" w:sz="0" w:space="0" w:color="auto"/>
        <w:left w:val="none" w:sz="0" w:space="0" w:color="auto"/>
        <w:bottom w:val="none" w:sz="0" w:space="0" w:color="auto"/>
        <w:right w:val="none" w:sz="0" w:space="0" w:color="auto"/>
      </w:divBdr>
    </w:div>
    <w:div w:id="993410277">
      <w:bodyDiv w:val="1"/>
      <w:marLeft w:val="0"/>
      <w:marRight w:val="0"/>
      <w:marTop w:val="0"/>
      <w:marBottom w:val="0"/>
      <w:divBdr>
        <w:top w:val="none" w:sz="0" w:space="0" w:color="auto"/>
        <w:left w:val="none" w:sz="0" w:space="0" w:color="auto"/>
        <w:bottom w:val="none" w:sz="0" w:space="0" w:color="auto"/>
        <w:right w:val="none" w:sz="0" w:space="0" w:color="auto"/>
      </w:divBdr>
    </w:div>
    <w:div w:id="995375179">
      <w:bodyDiv w:val="1"/>
      <w:marLeft w:val="0"/>
      <w:marRight w:val="0"/>
      <w:marTop w:val="0"/>
      <w:marBottom w:val="0"/>
      <w:divBdr>
        <w:top w:val="none" w:sz="0" w:space="0" w:color="auto"/>
        <w:left w:val="none" w:sz="0" w:space="0" w:color="auto"/>
        <w:bottom w:val="none" w:sz="0" w:space="0" w:color="auto"/>
        <w:right w:val="none" w:sz="0" w:space="0" w:color="auto"/>
      </w:divBdr>
    </w:div>
    <w:div w:id="1006054048">
      <w:bodyDiv w:val="1"/>
      <w:marLeft w:val="0"/>
      <w:marRight w:val="0"/>
      <w:marTop w:val="0"/>
      <w:marBottom w:val="0"/>
      <w:divBdr>
        <w:top w:val="none" w:sz="0" w:space="0" w:color="auto"/>
        <w:left w:val="none" w:sz="0" w:space="0" w:color="auto"/>
        <w:bottom w:val="none" w:sz="0" w:space="0" w:color="auto"/>
        <w:right w:val="none" w:sz="0" w:space="0" w:color="auto"/>
      </w:divBdr>
    </w:div>
    <w:div w:id="1010185522">
      <w:bodyDiv w:val="1"/>
      <w:marLeft w:val="0"/>
      <w:marRight w:val="0"/>
      <w:marTop w:val="0"/>
      <w:marBottom w:val="0"/>
      <w:divBdr>
        <w:top w:val="none" w:sz="0" w:space="0" w:color="auto"/>
        <w:left w:val="none" w:sz="0" w:space="0" w:color="auto"/>
        <w:bottom w:val="none" w:sz="0" w:space="0" w:color="auto"/>
        <w:right w:val="none" w:sz="0" w:space="0" w:color="auto"/>
      </w:divBdr>
      <w:divsChild>
        <w:div w:id="321396626">
          <w:marLeft w:val="0"/>
          <w:marRight w:val="0"/>
          <w:marTop w:val="0"/>
          <w:marBottom w:val="0"/>
          <w:divBdr>
            <w:top w:val="none" w:sz="0" w:space="0" w:color="auto"/>
            <w:left w:val="none" w:sz="0" w:space="0" w:color="auto"/>
            <w:bottom w:val="none" w:sz="0" w:space="0" w:color="auto"/>
            <w:right w:val="none" w:sz="0" w:space="0" w:color="auto"/>
          </w:divBdr>
          <w:divsChild>
            <w:div w:id="692877304">
              <w:marLeft w:val="0"/>
              <w:marRight w:val="0"/>
              <w:marTop w:val="0"/>
              <w:marBottom w:val="0"/>
              <w:divBdr>
                <w:top w:val="none" w:sz="0" w:space="0" w:color="auto"/>
                <w:left w:val="none" w:sz="0" w:space="0" w:color="auto"/>
                <w:bottom w:val="none" w:sz="0" w:space="0" w:color="auto"/>
                <w:right w:val="none" w:sz="0" w:space="0" w:color="auto"/>
              </w:divBdr>
              <w:divsChild>
                <w:div w:id="1713076267">
                  <w:marLeft w:val="0"/>
                  <w:marRight w:val="0"/>
                  <w:marTop w:val="0"/>
                  <w:marBottom w:val="0"/>
                  <w:divBdr>
                    <w:top w:val="none" w:sz="0" w:space="0" w:color="auto"/>
                    <w:left w:val="none" w:sz="0" w:space="0" w:color="auto"/>
                    <w:bottom w:val="none" w:sz="0" w:space="0" w:color="auto"/>
                    <w:right w:val="none" w:sz="0" w:space="0" w:color="auto"/>
                  </w:divBdr>
                  <w:divsChild>
                    <w:div w:id="35816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3612407">
      <w:bodyDiv w:val="1"/>
      <w:marLeft w:val="0"/>
      <w:marRight w:val="0"/>
      <w:marTop w:val="0"/>
      <w:marBottom w:val="0"/>
      <w:divBdr>
        <w:top w:val="none" w:sz="0" w:space="0" w:color="auto"/>
        <w:left w:val="none" w:sz="0" w:space="0" w:color="auto"/>
        <w:bottom w:val="none" w:sz="0" w:space="0" w:color="auto"/>
        <w:right w:val="none" w:sz="0" w:space="0" w:color="auto"/>
      </w:divBdr>
    </w:div>
    <w:div w:id="1026905787">
      <w:bodyDiv w:val="1"/>
      <w:marLeft w:val="0"/>
      <w:marRight w:val="0"/>
      <w:marTop w:val="0"/>
      <w:marBottom w:val="0"/>
      <w:divBdr>
        <w:top w:val="none" w:sz="0" w:space="0" w:color="auto"/>
        <w:left w:val="none" w:sz="0" w:space="0" w:color="auto"/>
        <w:bottom w:val="none" w:sz="0" w:space="0" w:color="auto"/>
        <w:right w:val="none" w:sz="0" w:space="0" w:color="auto"/>
      </w:divBdr>
    </w:div>
    <w:div w:id="1050766473">
      <w:bodyDiv w:val="1"/>
      <w:marLeft w:val="0"/>
      <w:marRight w:val="0"/>
      <w:marTop w:val="0"/>
      <w:marBottom w:val="0"/>
      <w:divBdr>
        <w:top w:val="none" w:sz="0" w:space="0" w:color="auto"/>
        <w:left w:val="none" w:sz="0" w:space="0" w:color="auto"/>
        <w:bottom w:val="none" w:sz="0" w:space="0" w:color="auto"/>
        <w:right w:val="none" w:sz="0" w:space="0" w:color="auto"/>
      </w:divBdr>
    </w:div>
    <w:div w:id="1050878437">
      <w:bodyDiv w:val="1"/>
      <w:marLeft w:val="0"/>
      <w:marRight w:val="0"/>
      <w:marTop w:val="0"/>
      <w:marBottom w:val="0"/>
      <w:divBdr>
        <w:top w:val="none" w:sz="0" w:space="0" w:color="auto"/>
        <w:left w:val="none" w:sz="0" w:space="0" w:color="auto"/>
        <w:bottom w:val="none" w:sz="0" w:space="0" w:color="auto"/>
        <w:right w:val="none" w:sz="0" w:space="0" w:color="auto"/>
      </w:divBdr>
    </w:div>
    <w:div w:id="1054767949">
      <w:bodyDiv w:val="1"/>
      <w:marLeft w:val="0"/>
      <w:marRight w:val="0"/>
      <w:marTop w:val="0"/>
      <w:marBottom w:val="0"/>
      <w:divBdr>
        <w:top w:val="none" w:sz="0" w:space="0" w:color="auto"/>
        <w:left w:val="none" w:sz="0" w:space="0" w:color="auto"/>
        <w:bottom w:val="none" w:sz="0" w:space="0" w:color="auto"/>
        <w:right w:val="none" w:sz="0" w:space="0" w:color="auto"/>
      </w:divBdr>
    </w:div>
    <w:div w:id="1055467480">
      <w:bodyDiv w:val="1"/>
      <w:marLeft w:val="0"/>
      <w:marRight w:val="0"/>
      <w:marTop w:val="0"/>
      <w:marBottom w:val="0"/>
      <w:divBdr>
        <w:top w:val="none" w:sz="0" w:space="0" w:color="auto"/>
        <w:left w:val="none" w:sz="0" w:space="0" w:color="auto"/>
        <w:bottom w:val="none" w:sz="0" w:space="0" w:color="auto"/>
        <w:right w:val="none" w:sz="0" w:space="0" w:color="auto"/>
      </w:divBdr>
    </w:div>
    <w:div w:id="1058700279">
      <w:bodyDiv w:val="1"/>
      <w:marLeft w:val="0"/>
      <w:marRight w:val="0"/>
      <w:marTop w:val="0"/>
      <w:marBottom w:val="0"/>
      <w:divBdr>
        <w:top w:val="none" w:sz="0" w:space="0" w:color="auto"/>
        <w:left w:val="none" w:sz="0" w:space="0" w:color="auto"/>
        <w:bottom w:val="none" w:sz="0" w:space="0" w:color="auto"/>
        <w:right w:val="none" w:sz="0" w:space="0" w:color="auto"/>
      </w:divBdr>
    </w:div>
    <w:div w:id="1059478578">
      <w:bodyDiv w:val="1"/>
      <w:marLeft w:val="0"/>
      <w:marRight w:val="0"/>
      <w:marTop w:val="0"/>
      <w:marBottom w:val="0"/>
      <w:divBdr>
        <w:top w:val="none" w:sz="0" w:space="0" w:color="auto"/>
        <w:left w:val="none" w:sz="0" w:space="0" w:color="auto"/>
        <w:bottom w:val="none" w:sz="0" w:space="0" w:color="auto"/>
        <w:right w:val="none" w:sz="0" w:space="0" w:color="auto"/>
      </w:divBdr>
    </w:div>
    <w:div w:id="1064987731">
      <w:bodyDiv w:val="1"/>
      <w:marLeft w:val="0"/>
      <w:marRight w:val="0"/>
      <w:marTop w:val="0"/>
      <w:marBottom w:val="0"/>
      <w:divBdr>
        <w:top w:val="none" w:sz="0" w:space="0" w:color="auto"/>
        <w:left w:val="none" w:sz="0" w:space="0" w:color="auto"/>
        <w:bottom w:val="none" w:sz="0" w:space="0" w:color="auto"/>
        <w:right w:val="none" w:sz="0" w:space="0" w:color="auto"/>
      </w:divBdr>
    </w:div>
    <w:div w:id="1066029804">
      <w:bodyDiv w:val="1"/>
      <w:marLeft w:val="0"/>
      <w:marRight w:val="0"/>
      <w:marTop w:val="0"/>
      <w:marBottom w:val="0"/>
      <w:divBdr>
        <w:top w:val="none" w:sz="0" w:space="0" w:color="auto"/>
        <w:left w:val="none" w:sz="0" w:space="0" w:color="auto"/>
        <w:bottom w:val="none" w:sz="0" w:space="0" w:color="auto"/>
        <w:right w:val="none" w:sz="0" w:space="0" w:color="auto"/>
      </w:divBdr>
    </w:div>
    <w:div w:id="1067606893">
      <w:bodyDiv w:val="1"/>
      <w:marLeft w:val="0"/>
      <w:marRight w:val="0"/>
      <w:marTop w:val="0"/>
      <w:marBottom w:val="0"/>
      <w:divBdr>
        <w:top w:val="none" w:sz="0" w:space="0" w:color="auto"/>
        <w:left w:val="none" w:sz="0" w:space="0" w:color="auto"/>
        <w:bottom w:val="none" w:sz="0" w:space="0" w:color="auto"/>
        <w:right w:val="none" w:sz="0" w:space="0" w:color="auto"/>
      </w:divBdr>
      <w:divsChild>
        <w:div w:id="1251230504">
          <w:marLeft w:val="0"/>
          <w:marRight w:val="0"/>
          <w:marTop w:val="0"/>
          <w:marBottom w:val="0"/>
          <w:divBdr>
            <w:top w:val="none" w:sz="0" w:space="0" w:color="auto"/>
            <w:left w:val="none" w:sz="0" w:space="0" w:color="auto"/>
            <w:bottom w:val="none" w:sz="0" w:space="0" w:color="auto"/>
            <w:right w:val="none" w:sz="0" w:space="0" w:color="auto"/>
          </w:divBdr>
          <w:divsChild>
            <w:div w:id="1735741364">
              <w:marLeft w:val="0"/>
              <w:marRight w:val="0"/>
              <w:marTop w:val="0"/>
              <w:marBottom w:val="0"/>
              <w:divBdr>
                <w:top w:val="none" w:sz="0" w:space="0" w:color="auto"/>
                <w:left w:val="none" w:sz="0" w:space="0" w:color="auto"/>
                <w:bottom w:val="none" w:sz="0" w:space="0" w:color="auto"/>
                <w:right w:val="none" w:sz="0" w:space="0" w:color="auto"/>
              </w:divBdr>
              <w:divsChild>
                <w:div w:id="11802101">
                  <w:marLeft w:val="0"/>
                  <w:marRight w:val="0"/>
                  <w:marTop w:val="0"/>
                  <w:marBottom w:val="0"/>
                  <w:divBdr>
                    <w:top w:val="none" w:sz="0" w:space="0" w:color="auto"/>
                    <w:left w:val="none" w:sz="0" w:space="0" w:color="auto"/>
                    <w:bottom w:val="none" w:sz="0" w:space="0" w:color="auto"/>
                    <w:right w:val="none" w:sz="0" w:space="0" w:color="auto"/>
                  </w:divBdr>
                  <w:divsChild>
                    <w:div w:id="1401906773">
                      <w:marLeft w:val="0"/>
                      <w:marRight w:val="0"/>
                      <w:marTop w:val="0"/>
                      <w:marBottom w:val="0"/>
                      <w:divBdr>
                        <w:top w:val="none" w:sz="0" w:space="0" w:color="auto"/>
                        <w:left w:val="none" w:sz="0" w:space="0" w:color="auto"/>
                        <w:bottom w:val="none" w:sz="0" w:space="0" w:color="auto"/>
                        <w:right w:val="none" w:sz="0" w:space="0" w:color="auto"/>
                      </w:divBdr>
                      <w:divsChild>
                        <w:div w:id="131556765">
                          <w:marLeft w:val="0"/>
                          <w:marRight w:val="0"/>
                          <w:marTop w:val="0"/>
                          <w:marBottom w:val="0"/>
                          <w:divBdr>
                            <w:top w:val="none" w:sz="0" w:space="0" w:color="auto"/>
                            <w:left w:val="none" w:sz="0" w:space="0" w:color="auto"/>
                            <w:bottom w:val="none" w:sz="0" w:space="0" w:color="auto"/>
                            <w:right w:val="none" w:sz="0" w:space="0" w:color="auto"/>
                          </w:divBdr>
                          <w:divsChild>
                            <w:div w:id="870918781">
                              <w:marLeft w:val="0"/>
                              <w:marRight w:val="0"/>
                              <w:marTop w:val="0"/>
                              <w:marBottom w:val="0"/>
                              <w:divBdr>
                                <w:top w:val="none" w:sz="0" w:space="0" w:color="auto"/>
                                <w:left w:val="none" w:sz="0" w:space="0" w:color="auto"/>
                                <w:bottom w:val="none" w:sz="0" w:space="0" w:color="auto"/>
                                <w:right w:val="none" w:sz="0" w:space="0" w:color="auto"/>
                              </w:divBdr>
                              <w:divsChild>
                                <w:div w:id="1105348547">
                                  <w:marLeft w:val="0"/>
                                  <w:marRight w:val="0"/>
                                  <w:marTop w:val="0"/>
                                  <w:marBottom w:val="0"/>
                                  <w:divBdr>
                                    <w:top w:val="none" w:sz="0" w:space="0" w:color="auto"/>
                                    <w:left w:val="none" w:sz="0" w:space="0" w:color="auto"/>
                                    <w:bottom w:val="none" w:sz="0" w:space="0" w:color="auto"/>
                                    <w:right w:val="none" w:sz="0" w:space="0" w:color="auto"/>
                                  </w:divBdr>
                                  <w:divsChild>
                                    <w:div w:id="1102340486">
                                      <w:marLeft w:val="0"/>
                                      <w:marRight w:val="0"/>
                                      <w:marTop w:val="0"/>
                                      <w:marBottom w:val="0"/>
                                      <w:divBdr>
                                        <w:top w:val="none" w:sz="0" w:space="0" w:color="auto"/>
                                        <w:left w:val="none" w:sz="0" w:space="0" w:color="auto"/>
                                        <w:bottom w:val="none" w:sz="0" w:space="0" w:color="auto"/>
                                        <w:right w:val="none" w:sz="0" w:space="0" w:color="auto"/>
                                      </w:divBdr>
                                    </w:div>
                                    <w:div w:id="1714962878">
                                      <w:marLeft w:val="0"/>
                                      <w:marRight w:val="0"/>
                                      <w:marTop w:val="0"/>
                                      <w:marBottom w:val="0"/>
                                      <w:divBdr>
                                        <w:top w:val="none" w:sz="0" w:space="0" w:color="auto"/>
                                        <w:left w:val="none" w:sz="0" w:space="0" w:color="auto"/>
                                        <w:bottom w:val="none" w:sz="0" w:space="0" w:color="auto"/>
                                        <w:right w:val="none" w:sz="0" w:space="0" w:color="auto"/>
                                      </w:divBdr>
                                      <w:divsChild>
                                        <w:div w:id="143162306">
                                          <w:marLeft w:val="0"/>
                                          <w:marRight w:val="165"/>
                                          <w:marTop w:val="150"/>
                                          <w:marBottom w:val="0"/>
                                          <w:divBdr>
                                            <w:top w:val="none" w:sz="0" w:space="0" w:color="auto"/>
                                            <w:left w:val="none" w:sz="0" w:space="0" w:color="auto"/>
                                            <w:bottom w:val="none" w:sz="0" w:space="0" w:color="auto"/>
                                            <w:right w:val="none" w:sz="0" w:space="0" w:color="auto"/>
                                          </w:divBdr>
                                          <w:divsChild>
                                            <w:div w:id="1336613770">
                                              <w:marLeft w:val="0"/>
                                              <w:marRight w:val="0"/>
                                              <w:marTop w:val="0"/>
                                              <w:marBottom w:val="0"/>
                                              <w:divBdr>
                                                <w:top w:val="none" w:sz="0" w:space="0" w:color="auto"/>
                                                <w:left w:val="none" w:sz="0" w:space="0" w:color="auto"/>
                                                <w:bottom w:val="none" w:sz="0" w:space="0" w:color="auto"/>
                                                <w:right w:val="none" w:sz="0" w:space="0" w:color="auto"/>
                                              </w:divBdr>
                                              <w:divsChild>
                                                <w:div w:id="178175580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68962352">
      <w:bodyDiv w:val="1"/>
      <w:marLeft w:val="0"/>
      <w:marRight w:val="0"/>
      <w:marTop w:val="0"/>
      <w:marBottom w:val="0"/>
      <w:divBdr>
        <w:top w:val="none" w:sz="0" w:space="0" w:color="auto"/>
        <w:left w:val="none" w:sz="0" w:space="0" w:color="auto"/>
        <w:bottom w:val="none" w:sz="0" w:space="0" w:color="auto"/>
        <w:right w:val="none" w:sz="0" w:space="0" w:color="auto"/>
      </w:divBdr>
    </w:div>
    <w:div w:id="1079906794">
      <w:bodyDiv w:val="1"/>
      <w:marLeft w:val="0"/>
      <w:marRight w:val="0"/>
      <w:marTop w:val="0"/>
      <w:marBottom w:val="0"/>
      <w:divBdr>
        <w:top w:val="none" w:sz="0" w:space="0" w:color="auto"/>
        <w:left w:val="none" w:sz="0" w:space="0" w:color="auto"/>
        <w:bottom w:val="none" w:sz="0" w:space="0" w:color="auto"/>
        <w:right w:val="none" w:sz="0" w:space="0" w:color="auto"/>
      </w:divBdr>
    </w:div>
    <w:div w:id="1080565092">
      <w:bodyDiv w:val="1"/>
      <w:marLeft w:val="0"/>
      <w:marRight w:val="0"/>
      <w:marTop w:val="0"/>
      <w:marBottom w:val="0"/>
      <w:divBdr>
        <w:top w:val="none" w:sz="0" w:space="0" w:color="auto"/>
        <w:left w:val="none" w:sz="0" w:space="0" w:color="auto"/>
        <w:bottom w:val="none" w:sz="0" w:space="0" w:color="auto"/>
        <w:right w:val="none" w:sz="0" w:space="0" w:color="auto"/>
      </w:divBdr>
    </w:div>
    <w:div w:id="1088429063">
      <w:bodyDiv w:val="1"/>
      <w:marLeft w:val="0"/>
      <w:marRight w:val="0"/>
      <w:marTop w:val="0"/>
      <w:marBottom w:val="0"/>
      <w:divBdr>
        <w:top w:val="none" w:sz="0" w:space="0" w:color="auto"/>
        <w:left w:val="none" w:sz="0" w:space="0" w:color="auto"/>
        <w:bottom w:val="none" w:sz="0" w:space="0" w:color="auto"/>
        <w:right w:val="none" w:sz="0" w:space="0" w:color="auto"/>
      </w:divBdr>
      <w:divsChild>
        <w:div w:id="558441286">
          <w:marLeft w:val="0"/>
          <w:marRight w:val="0"/>
          <w:marTop w:val="0"/>
          <w:marBottom w:val="0"/>
          <w:divBdr>
            <w:top w:val="none" w:sz="0" w:space="0" w:color="auto"/>
            <w:left w:val="none" w:sz="0" w:space="0" w:color="auto"/>
            <w:bottom w:val="none" w:sz="0" w:space="0" w:color="auto"/>
            <w:right w:val="none" w:sz="0" w:space="0" w:color="auto"/>
          </w:divBdr>
          <w:divsChild>
            <w:div w:id="156654192">
              <w:marLeft w:val="0"/>
              <w:marRight w:val="0"/>
              <w:marTop w:val="0"/>
              <w:marBottom w:val="0"/>
              <w:divBdr>
                <w:top w:val="none" w:sz="0" w:space="0" w:color="auto"/>
                <w:left w:val="none" w:sz="0" w:space="0" w:color="auto"/>
                <w:bottom w:val="none" w:sz="0" w:space="0" w:color="auto"/>
                <w:right w:val="none" w:sz="0" w:space="0" w:color="auto"/>
              </w:divBdr>
              <w:divsChild>
                <w:div w:id="200778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624035">
      <w:bodyDiv w:val="1"/>
      <w:marLeft w:val="0"/>
      <w:marRight w:val="0"/>
      <w:marTop w:val="0"/>
      <w:marBottom w:val="0"/>
      <w:divBdr>
        <w:top w:val="none" w:sz="0" w:space="0" w:color="auto"/>
        <w:left w:val="none" w:sz="0" w:space="0" w:color="auto"/>
        <w:bottom w:val="none" w:sz="0" w:space="0" w:color="auto"/>
        <w:right w:val="none" w:sz="0" w:space="0" w:color="auto"/>
      </w:divBdr>
    </w:div>
    <w:div w:id="1098334406">
      <w:bodyDiv w:val="1"/>
      <w:marLeft w:val="0"/>
      <w:marRight w:val="0"/>
      <w:marTop w:val="0"/>
      <w:marBottom w:val="0"/>
      <w:divBdr>
        <w:top w:val="none" w:sz="0" w:space="0" w:color="auto"/>
        <w:left w:val="none" w:sz="0" w:space="0" w:color="auto"/>
        <w:bottom w:val="none" w:sz="0" w:space="0" w:color="auto"/>
        <w:right w:val="none" w:sz="0" w:space="0" w:color="auto"/>
      </w:divBdr>
    </w:div>
    <w:div w:id="1100180859">
      <w:bodyDiv w:val="1"/>
      <w:marLeft w:val="0"/>
      <w:marRight w:val="0"/>
      <w:marTop w:val="0"/>
      <w:marBottom w:val="0"/>
      <w:divBdr>
        <w:top w:val="none" w:sz="0" w:space="0" w:color="auto"/>
        <w:left w:val="none" w:sz="0" w:space="0" w:color="auto"/>
        <w:bottom w:val="none" w:sz="0" w:space="0" w:color="auto"/>
        <w:right w:val="none" w:sz="0" w:space="0" w:color="auto"/>
      </w:divBdr>
    </w:div>
    <w:div w:id="1101031408">
      <w:bodyDiv w:val="1"/>
      <w:marLeft w:val="0"/>
      <w:marRight w:val="0"/>
      <w:marTop w:val="0"/>
      <w:marBottom w:val="0"/>
      <w:divBdr>
        <w:top w:val="none" w:sz="0" w:space="0" w:color="auto"/>
        <w:left w:val="none" w:sz="0" w:space="0" w:color="auto"/>
        <w:bottom w:val="none" w:sz="0" w:space="0" w:color="auto"/>
        <w:right w:val="none" w:sz="0" w:space="0" w:color="auto"/>
      </w:divBdr>
    </w:div>
    <w:div w:id="1113673050">
      <w:bodyDiv w:val="1"/>
      <w:marLeft w:val="0"/>
      <w:marRight w:val="0"/>
      <w:marTop w:val="0"/>
      <w:marBottom w:val="0"/>
      <w:divBdr>
        <w:top w:val="none" w:sz="0" w:space="0" w:color="auto"/>
        <w:left w:val="none" w:sz="0" w:space="0" w:color="auto"/>
        <w:bottom w:val="none" w:sz="0" w:space="0" w:color="auto"/>
        <w:right w:val="none" w:sz="0" w:space="0" w:color="auto"/>
      </w:divBdr>
    </w:div>
    <w:div w:id="1117724240">
      <w:bodyDiv w:val="1"/>
      <w:marLeft w:val="0"/>
      <w:marRight w:val="0"/>
      <w:marTop w:val="0"/>
      <w:marBottom w:val="0"/>
      <w:divBdr>
        <w:top w:val="none" w:sz="0" w:space="0" w:color="auto"/>
        <w:left w:val="none" w:sz="0" w:space="0" w:color="auto"/>
        <w:bottom w:val="none" w:sz="0" w:space="0" w:color="auto"/>
        <w:right w:val="none" w:sz="0" w:space="0" w:color="auto"/>
      </w:divBdr>
    </w:div>
    <w:div w:id="1118570371">
      <w:bodyDiv w:val="1"/>
      <w:marLeft w:val="0"/>
      <w:marRight w:val="0"/>
      <w:marTop w:val="0"/>
      <w:marBottom w:val="0"/>
      <w:divBdr>
        <w:top w:val="none" w:sz="0" w:space="0" w:color="auto"/>
        <w:left w:val="none" w:sz="0" w:space="0" w:color="auto"/>
        <w:bottom w:val="none" w:sz="0" w:space="0" w:color="auto"/>
        <w:right w:val="none" w:sz="0" w:space="0" w:color="auto"/>
      </w:divBdr>
    </w:div>
    <w:div w:id="1148669696">
      <w:bodyDiv w:val="1"/>
      <w:marLeft w:val="0"/>
      <w:marRight w:val="0"/>
      <w:marTop w:val="0"/>
      <w:marBottom w:val="0"/>
      <w:divBdr>
        <w:top w:val="none" w:sz="0" w:space="0" w:color="auto"/>
        <w:left w:val="none" w:sz="0" w:space="0" w:color="auto"/>
        <w:bottom w:val="none" w:sz="0" w:space="0" w:color="auto"/>
        <w:right w:val="none" w:sz="0" w:space="0" w:color="auto"/>
      </w:divBdr>
    </w:div>
    <w:div w:id="1150945545">
      <w:bodyDiv w:val="1"/>
      <w:marLeft w:val="0"/>
      <w:marRight w:val="0"/>
      <w:marTop w:val="0"/>
      <w:marBottom w:val="0"/>
      <w:divBdr>
        <w:top w:val="none" w:sz="0" w:space="0" w:color="auto"/>
        <w:left w:val="none" w:sz="0" w:space="0" w:color="auto"/>
        <w:bottom w:val="none" w:sz="0" w:space="0" w:color="auto"/>
        <w:right w:val="none" w:sz="0" w:space="0" w:color="auto"/>
      </w:divBdr>
    </w:div>
    <w:div w:id="1154302097">
      <w:bodyDiv w:val="1"/>
      <w:marLeft w:val="0"/>
      <w:marRight w:val="0"/>
      <w:marTop w:val="0"/>
      <w:marBottom w:val="0"/>
      <w:divBdr>
        <w:top w:val="none" w:sz="0" w:space="0" w:color="auto"/>
        <w:left w:val="none" w:sz="0" w:space="0" w:color="auto"/>
        <w:bottom w:val="none" w:sz="0" w:space="0" w:color="auto"/>
        <w:right w:val="none" w:sz="0" w:space="0" w:color="auto"/>
      </w:divBdr>
    </w:div>
    <w:div w:id="1154489481">
      <w:bodyDiv w:val="1"/>
      <w:marLeft w:val="0"/>
      <w:marRight w:val="0"/>
      <w:marTop w:val="0"/>
      <w:marBottom w:val="0"/>
      <w:divBdr>
        <w:top w:val="none" w:sz="0" w:space="0" w:color="auto"/>
        <w:left w:val="none" w:sz="0" w:space="0" w:color="auto"/>
        <w:bottom w:val="none" w:sz="0" w:space="0" w:color="auto"/>
        <w:right w:val="none" w:sz="0" w:space="0" w:color="auto"/>
      </w:divBdr>
    </w:div>
    <w:div w:id="1158886160">
      <w:bodyDiv w:val="1"/>
      <w:marLeft w:val="0"/>
      <w:marRight w:val="0"/>
      <w:marTop w:val="0"/>
      <w:marBottom w:val="0"/>
      <w:divBdr>
        <w:top w:val="none" w:sz="0" w:space="0" w:color="auto"/>
        <w:left w:val="none" w:sz="0" w:space="0" w:color="auto"/>
        <w:bottom w:val="none" w:sz="0" w:space="0" w:color="auto"/>
        <w:right w:val="none" w:sz="0" w:space="0" w:color="auto"/>
      </w:divBdr>
    </w:div>
    <w:div w:id="1160459551">
      <w:bodyDiv w:val="1"/>
      <w:marLeft w:val="0"/>
      <w:marRight w:val="0"/>
      <w:marTop w:val="0"/>
      <w:marBottom w:val="0"/>
      <w:divBdr>
        <w:top w:val="none" w:sz="0" w:space="0" w:color="auto"/>
        <w:left w:val="none" w:sz="0" w:space="0" w:color="auto"/>
        <w:bottom w:val="none" w:sz="0" w:space="0" w:color="auto"/>
        <w:right w:val="none" w:sz="0" w:space="0" w:color="auto"/>
      </w:divBdr>
    </w:div>
    <w:div w:id="1164082107">
      <w:bodyDiv w:val="1"/>
      <w:marLeft w:val="0"/>
      <w:marRight w:val="0"/>
      <w:marTop w:val="0"/>
      <w:marBottom w:val="0"/>
      <w:divBdr>
        <w:top w:val="none" w:sz="0" w:space="0" w:color="auto"/>
        <w:left w:val="none" w:sz="0" w:space="0" w:color="auto"/>
        <w:bottom w:val="none" w:sz="0" w:space="0" w:color="auto"/>
        <w:right w:val="none" w:sz="0" w:space="0" w:color="auto"/>
      </w:divBdr>
    </w:div>
    <w:div w:id="1175732474">
      <w:bodyDiv w:val="1"/>
      <w:marLeft w:val="0"/>
      <w:marRight w:val="0"/>
      <w:marTop w:val="0"/>
      <w:marBottom w:val="0"/>
      <w:divBdr>
        <w:top w:val="none" w:sz="0" w:space="0" w:color="auto"/>
        <w:left w:val="none" w:sz="0" w:space="0" w:color="auto"/>
        <w:bottom w:val="none" w:sz="0" w:space="0" w:color="auto"/>
        <w:right w:val="none" w:sz="0" w:space="0" w:color="auto"/>
      </w:divBdr>
    </w:div>
    <w:div w:id="1185559527">
      <w:bodyDiv w:val="1"/>
      <w:marLeft w:val="0"/>
      <w:marRight w:val="0"/>
      <w:marTop w:val="0"/>
      <w:marBottom w:val="0"/>
      <w:divBdr>
        <w:top w:val="none" w:sz="0" w:space="0" w:color="auto"/>
        <w:left w:val="none" w:sz="0" w:space="0" w:color="auto"/>
        <w:bottom w:val="none" w:sz="0" w:space="0" w:color="auto"/>
        <w:right w:val="none" w:sz="0" w:space="0" w:color="auto"/>
      </w:divBdr>
    </w:div>
    <w:div w:id="1201356266">
      <w:bodyDiv w:val="1"/>
      <w:marLeft w:val="0"/>
      <w:marRight w:val="0"/>
      <w:marTop w:val="0"/>
      <w:marBottom w:val="0"/>
      <w:divBdr>
        <w:top w:val="none" w:sz="0" w:space="0" w:color="auto"/>
        <w:left w:val="none" w:sz="0" w:space="0" w:color="auto"/>
        <w:bottom w:val="none" w:sz="0" w:space="0" w:color="auto"/>
        <w:right w:val="none" w:sz="0" w:space="0" w:color="auto"/>
      </w:divBdr>
    </w:div>
    <w:div w:id="1204173195">
      <w:bodyDiv w:val="1"/>
      <w:marLeft w:val="0"/>
      <w:marRight w:val="0"/>
      <w:marTop w:val="0"/>
      <w:marBottom w:val="0"/>
      <w:divBdr>
        <w:top w:val="none" w:sz="0" w:space="0" w:color="auto"/>
        <w:left w:val="none" w:sz="0" w:space="0" w:color="auto"/>
        <w:bottom w:val="none" w:sz="0" w:space="0" w:color="auto"/>
        <w:right w:val="none" w:sz="0" w:space="0" w:color="auto"/>
      </w:divBdr>
    </w:div>
    <w:div w:id="1205408076">
      <w:bodyDiv w:val="1"/>
      <w:marLeft w:val="0"/>
      <w:marRight w:val="0"/>
      <w:marTop w:val="0"/>
      <w:marBottom w:val="0"/>
      <w:divBdr>
        <w:top w:val="none" w:sz="0" w:space="0" w:color="auto"/>
        <w:left w:val="none" w:sz="0" w:space="0" w:color="auto"/>
        <w:bottom w:val="none" w:sz="0" w:space="0" w:color="auto"/>
        <w:right w:val="none" w:sz="0" w:space="0" w:color="auto"/>
      </w:divBdr>
    </w:div>
    <w:div w:id="1209532830">
      <w:bodyDiv w:val="1"/>
      <w:marLeft w:val="0"/>
      <w:marRight w:val="0"/>
      <w:marTop w:val="0"/>
      <w:marBottom w:val="0"/>
      <w:divBdr>
        <w:top w:val="none" w:sz="0" w:space="0" w:color="auto"/>
        <w:left w:val="none" w:sz="0" w:space="0" w:color="auto"/>
        <w:bottom w:val="none" w:sz="0" w:space="0" w:color="auto"/>
        <w:right w:val="none" w:sz="0" w:space="0" w:color="auto"/>
      </w:divBdr>
    </w:div>
    <w:div w:id="1218468034">
      <w:bodyDiv w:val="1"/>
      <w:marLeft w:val="0"/>
      <w:marRight w:val="0"/>
      <w:marTop w:val="0"/>
      <w:marBottom w:val="0"/>
      <w:divBdr>
        <w:top w:val="none" w:sz="0" w:space="0" w:color="auto"/>
        <w:left w:val="none" w:sz="0" w:space="0" w:color="auto"/>
        <w:bottom w:val="none" w:sz="0" w:space="0" w:color="auto"/>
        <w:right w:val="none" w:sz="0" w:space="0" w:color="auto"/>
      </w:divBdr>
    </w:div>
    <w:div w:id="1218586393">
      <w:bodyDiv w:val="1"/>
      <w:marLeft w:val="0"/>
      <w:marRight w:val="0"/>
      <w:marTop w:val="0"/>
      <w:marBottom w:val="0"/>
      <w:divBdr>
        <w:top w:val="none" w:sz="0" w:space="0" w:color="auto"/>
        <w:left w:val="none" w:sz="0" w:space="0" w:color="auto"/>
        <w:bottom w:val="none" w:sz="0" w:space="0" w:color="auto"/>
        <w:right w:val="none" w:sz="0" w:space="0" w:color="auto"/>
      </w:divBdr>
    </w:div>
    <w:div w:id="1219591999">
      <w:bodyDiv w:val="1"/>
      <w:marLeft w:val="0"/>
      <w:marRight w:val="0"/>
      <w:marTop w:val="0"/>
      <w:marBottom w:val="0"/>
      <w:divBdr>
        <w:top w:val="none" w:sz="0" w:space="0" w:color="auto"/>
        <w:left w:val="none" w:sz="0" w:space="0" w:color="auto"/>
        <w:bottom w:val="none" w:sz="0" w:space="0" w:color="auto"/>
        <w:right w:val="none" w:sz="0" w:space="0" w:color="auto"/>
      </w:divBdr>
    </w:div>
    <w:div w:id="1225945700">
      <w:bodyDiv w:val="1"/>
      <w:marLeft w:val="0"/>
      <w:marRight w:val="0"/>
      <w:marTop w:val="0"/>
      <w:marBottom w:val="0"/>
      <w:divBdr>
        <w:top w:val="none" w:sz="0" w:space="0" w:color="auto"/>
        <w:left w:val="none" w:sz="0" w:space="0" w:color="auto"/>
        <w:bottom w:val="none" w:sz="0" w:space="0" w:color="auto"/>
        <w:right w:val="none" w:sz="0" w:space="0" w:color="auto"/>
      </w:divBdr>
    </w:div>
    <w:div w:id="1231504323">
      <w:bodyDiv w:val="1"/>
      <w:marLeft w:val="0"/>
      <w:marRight w:val="0"/>
      <w:marTop w:val="0"/>
      <w:marBottom w:val="0"/>
      <w:divBdr>
        <w:top w:val="none" w:sz="0" w:space="0" w:color="auto"/>
        <w:left w:val="none" w:sz="0" w:space="0" w:color="auto"/>
        <w:bottom w:val="none" w:sz="0" w:space="0" w:color="auto"/>
        <w:right w:val="none" w:sz="0" w:space="0" w:color="auto"/>
      </w:divBdr>
    </w:div>
    <w:div w:id="1240023989">
      <w:bodyDiv w:val="1"/>
      <w:marLeft w:val="0"/>
      <w:marRight w:val="0"/>
      <w:marTop w:val="0"/>
      <w:marBottom w:val="0"/>
      <w:divBdr>
        <w:top w:val="none" w:sz="0" w:space="0" w:color="auto"/>
        <w:left w:val="none" w:sz="0" w:space="0" w:color="auto"/>
        <w:bottom w:val="none" w:sz="0" w:space="0" w:color="auto"/>
        <w:right w:val="none" w:sz="0" w:space="0" w:color="auto"/>
      </w:divBdr>
    </w:div>
    <w:div w:id="1240946621">
      <w:bodyDiv w:val="1"/>
      <w:marLeft w:val="0"/>
      <w:marRight w:val="0"/>
      <w:marTop w:val="0"/>
      <w:marBottom w:val="0"/>
      <w:divBdr>
        <w:top w:val="none" w:sz="0" w:space="0" w:color="auto"/>
        <w:left w:val="none" w:sz="0" w:space="0" w:color="auto"/>
        <w:bottom w:val="none" w:sz="0" w:space="0" w:color="auto"/>
        <w:right w:val="none" w:sz="0" w:space="0" w:color="auto"/>
      </w:divBdr>
    </w:div>
    <w:div w:id="1242838950">
      <w:bodyDiv w:val="1"/>
      <w:marLeft w:val="0"/>
      <w:marRight w:val="0"/>
      <w:marTop w:val="0"/>
      <w:marBottom w:val="0"/>
      <w:divBdr>
        <w:top w:val="none" w:sz="0" w:space="0" w:color="auto"/>
        <w:left w:val="none" w:sz="0" w:space="0" w:color="auto"/>
        <w:bottom w:val="none" w:sz="0" w:space="0" w:color="auto"/>
        <w:right w:val="none" w:sz="0" w:space="0" w:color="auto"/>
      </w:divBdr>
    </w:div>
    <w:div w:id="1245190071">
      <w:bodyDiv w:val="1"/>
      <w:marLeft w:val="0"/>
      <w:marRight w:val="0"/>
      <w:marTop w:val="0"/>
      <w:marBottom w:val="0"/>
      <w:divBdr>
        <w:top w:val="none" w:sz="0" w:space="0" w:color="auto"/>
        <w:left w:val="none" w:sz="0" w:space="0" w:color="auto"/>
        <w:bottom w:val="none" w:sz="0" w:space="0" w:color="auto"/>
        <w:right w:val="none" w:sz="0" w:space="0" w:color="auto"/>
      </w:divBdr>
    </w:div>
    <w:div w:id="1252281495">
      <w:bodyDiv w:val="1"/>
      <w:marLeft w:val="0"/>
      <w:marRight w:val="0"/>
      <w:marTop w:val="0"/>
      <w:marBottom w:val="0"/>
      <w:divBdr>
        <w:top w:val="none" w:sz="0" w:space="0" w:color="auto"/>
        <w:left w:val="none" w:sz="0" w:space="0" w:color="auto"/>
        <w:bottom w:val="none" w:sz="0" w:space="0" w:color="auto"/>
        <w:right w:val="none" w:sz="0" w:space="0" w:color="auto"/>
      </w:divBdr>
    </w:div>
    <w:div w:id="1263688483">
      <w:bodyDiv w:val="1"/>
      <w:marLeft w:val="0"/>
      <w:marRight w:val="0"/>
      <w:marTop w:val="0"/>
      <w:marBottom w:val="0"/>
      <w:divBdr>
        <w:top w:val="none" w:sz="0" w:space="0" w:color="auto"/>
        <w:left w:val="none" w:sz="0" w:space="0" w:color="auto"/>
        <w:bottom w:val="none" w:sz="0" w:space="0" w:color="auto"/>
        <w:right w:val="none" w:sz="0" w:space="0" w:color="auto"/>
      </w:divBdr>
    </w:div>
    <w:div w:id="1263689407">
      <w:bodyDiv w:val="1"/>
      <w:marLeft w:val="0"/>
      <w:marRight w:val="0"/>
      <w:marTop w:val="0"/>
      <w:marBottom w:val="0"/>
      <w:divBdr>
        <w:top w:val="none" w:sz="0" w:space="0" w:color="auto"/>
        <w:left w:val="none" w:sz="0" w:space="0" w:color="auto"/>
        <w:bottom w:val="none" w:sz="0" w:space="0" w:color="auto"/>
        <w:right w:val="none" w:sz="0" w:space="0" w:color="auto"/>
      </w:divBdr>
    </w:div>
    <w:div w:id="1269847015">
      <w:bodyDiv w:val="1"/>
      <w:marLeft w:val="0"/>
      <w:marRight w:val="0"/>
      <w:marTop w:val="0"/>
      <w:marBottom w:val="0"/>
      <w:divBdr>
        <w:top w:val="none" w:sz="0" w:space="0" w:color="auto"/>
        <w:left w:val="none" w:sz="0" w:space="0" w:color="auto"/>
        <w:bottom w:val="none" w:sz="0" w:space="0" w:color="auto"/>
        <w:right w:val="none" w:sz="0" w:space="0" w:color="auto"/>
      </w:divBdr>
    </w:div>
    <w:div w:id="1272662568">
      <w:bodyDiv w:val="1"/>
      <w:marLeft w:val="0"/>
      <w:marRight w:val="0"/>
      <w:marTop w:val="0"/>
      <w:marBottom w:val="0"/>
      <w:divBdr>
        <w:top w:val="none" w:sz="0" w:space="0" w:color="auto"/>
        <w:left w:val="none" w:sz="0" w:space="0" w:color="auto"/>
        <w:bottom w:val="none" w:sz="0" w:space="0" w:color="auto"/>
        <w:right w:val="none" w:sz="0" w:space="0" w:color="auto"/>
      </w:divBdr>
    </w:div>
    <w:div w:id="1286079670">
      <w:bodyDiv w:val="1"/>
      <w:marLeft w:val="0"/>
      <w:marRight w:val="0"/>
      <w:marTop w:val="0"/>
      <w:marBottom w:val="0"/>
      <w:divBdr>
        <w:top w:val="none" w:sz="0" w:space="0" w:color="auto"/>
        <w:left w:val="none" w:sz="0" w:space="0" w:color="auto"/>
        <w:bottom w:val="none" w:sz="0" w:space="0" w:color="auto"/>
        <w:right w:val="none" w:sz="0" w:space="0" w:color="auto"/>
      </w:divBdr>
    </w:div>
    <w:div w:id="1293831784">
      <w:bodyDiv w:val="1"/>
      <w:marLeft w:val="0"/>
      <w:marRight w:val="0"/>
      <w:marTop w:val="0"/>
      <w:marBottom w:val="0"/>
      <w:divBdr>
        <w:top w:val="none" w:sz="0" w:space="0" w:color="auto"/>
        <w:left w:val="none" w:sz="0" w:space="0" w:color="auto"/>
        <w:bottom w:val="none" w:sz="0" w:space="0" w:color="auto"/>
        <w:right w:val="none" w:sz="0" w:space="0" w:color="auto"/>
      </w:divBdr>
    </w:div>
    <w:div w:id="1303078490">
      <w:bodyDiv w:val="1"/>
      <w:marLeft w:val="0"/>
      <w:marRight w:val="0"/>
      <w:marTop w:val="0"/>
      <w:marBottom w:val="0"/>
      <w:divBdr>
        <w:top w:val="none" w:sz="0" w:space="0" w:color="auto"/>
        <w:left w:val="none" w:sz="0" w:space="0" w:color="auto"/>
        <w:bottom w:val="none" w:sz="0" w:space="0" w:color="auto"/>
        <w:right w:val="none" w:sz="0" w:space="0" w:color="auto"/>
      </w:divBdr>
    </w:div>
    <w:div w:id="1315454815">
      <w:bodyDiv w:val="1"/>
      <w:marLeft w:val="0"/>
      <w:marRight w:val="0"/>
      <w:marTop w:val="0"/>
      <w:marBottom w:val="0"/>
      <w:divBdr>
        <w:top w:val="none" w:sz="0" w:space="0" w:color="auto"/>
        <w:left w:val="none" w:sz="0" w:space="0" w:color="auto"/>
        <w:bottom w:val="none" w:sz="0" w:space="0" w:color="auto"/>
        <w:right w:val="none" w:sz="0" w:space="0" w:color="auto"/>
      </w:divBdr>
    </w:div>
    <w:div w:id="1316178770">
      <w:bodyDiv w:val="1"/>
      <w:marLeft w:val="0"/>
      <w:marRight w:val="0"/>
      <w:marTop w:val="0"/>
      <w:marBottom w:val="0"/>
      <w:divBdr>
        <w:top w:val="none" w:sz="0" w:space="0" w:color="auto"/>
        <w:left w:val="none" w:sz="0" w:space="0" w:color="auto"/>
        <w:bottom w:val="none" w:sz="0" w:space="0" w:color="auto"/>
        <w:right w:val="none" w:sz="0" w:space="0" w:color="auto"/>
      </w:divBdr>
    </w:div>
    <w:div w:id="1316691027">
      <w:bodyDiv w:val="1"/>
      <w:marLeft w:val="0"/>
      <w:marRight w:val="0"/>
      <w:marTop w:val="0"/>
      <w:marBottom w:val="0"/>
      <w:divBdr>
        <w:top w:val="none" w:sz="0" w:space="0" w:color="auto"/>
        <w:left w:val="none" w:sz="0" w:space="0" w:color="auto"/>
        <w:bottom w:val="none" w:sz="0" w:space="0" w:color="auto"/>
        <w:right w:val="none" w:sz="0" w:space="0" w:color="auto"/>
      </w:divBdr>
    </w:div>
    <w:div w:id="1325353595">
      <w:bodyDiv w:val="1"/>
      <w:marLeft w:val="0"/>
      <w:marRight w:val="0"/>
      <w:marTop w:val="0"/>
      <w:marBottom w:val="0"/>
      <w:divBdr>
        <w:top w:val="none" w:sz="0" w:space="0" w:color="auto"/>
        <w:left w:val="none" w:sz="0" w:space="0" w:color="auto"/>
        <w:bottom w:val="none" w:sz="0" w:space="0" w:color="auto"/>
        <w:right w:val="none" w:sz="0" w:space="0" w:color="auto"/>
      </w:divBdr>
    </w:div>
    <w:div w:id="1326126700">
      <w:bodyDiv w:val="1"/>
      <w:marLeft w:val="0"/>
      <w:marRight w:val="0"/>
      <w:marTop w:val="0"/>
      <w:marBottom w:val="0"/>
      <w:divBdr>
        <w:top w:val="none" w:sz="0" w:space="0" w:color="auto"/>
        <w:left w:val="none" w:sz="0" w:space="0" w:color="auto"/>
        <w:bottom w:val="none" w:sz="0" w:space="0" w:color="auto"/>
        <w:right w:val="none" w:sz="0" w:space="0" w:color="auto"/>
      </w:divBdr>
      <w:divsChild>
        <w:div w:id="2073112394">
          <w:marLeft w:val="0"/>
          <w:marRight w:val="0"/>
          <w:marTop w:val="0"/>
          <w:marBottom w:val="0"/>
          <w:divBdr>
            <w:top w:val="none" w:sz="0" w:space="0" w:color="auto"/>
            <w:left w:val="none" w:sz="0" w:space="0" w:color="auto"/>
            <w:bottom w:val="none" w:sz="0" w:space="0" w:color="auto"/>
            <w:right w:val="none" w:sz="0" w:space="0" w:color="auto"/>
          </w:divBdr>
          <w:divsChild>
            <w:div w:id="543061424">
              <w:marLeft w:val="0"/>
              <w:marRight w:val="0"/>
              <w:marTop w:val="0"/>
              <w:marBottom w:val="0"/>
              <w:divBdr>
                <w:top w:val="none" w:sz="0" w:space="0" w:color="auto"/>
                <w:left w:val="none" w:sz="0" w:space="0" w:color="auto"/>
                <w:bottom w:val="none" w:sz="0" w:space="0" w:color="auto"/>
                <w:right w:val="none" w:sz="0" w:space="0" w:color="auto"/>
              </w:divBdr>
              <w:divsChild>
                <w:div w:id="1200584506">
                  <w:marLeft w:val="0"/>
                  <w:marRight w:val="0"/>
                  <w:marTop w:val="0"/>
                  <w:marBottom w:val="0"/>
                  <w:divBdr>
                    <w:top w:val="none" w:sz="0" w:space="0" w:color="auto"/>
                    <w:left w:val="none" w:sz="0" w:space="0" w:color="auto"/>
                    <w:bottom w:val="none" w:sz="0" w:space="0" w:color="auto"/>
                    <w:right w:val="none" w:sz="0" w:space="0" w:color="auto"/>
                  </w:divBdr>
                  <w:divsChild>
                    <w:div w:id="625356682">
                      <w:marLeft w:val="0"/>
                      <w:marRight w:val="0"/>
                      <w:marTop w:val="0"/>
                      <w:marBottom w:val="0"/>
                      <w:divBdr>
                        <w:top w:val="none" w:sz="0" w:space="0" w:color="auto"/>
                        <w:left w:val="none" w:sz="0" w:space="0" w:color="auto"/>
                        <w:bottom w:val="none" w:sz="0" w:space="0" w:color="auto"/>
                        <w:right w:val="none" w:sz="0" w:space="0" w:color="auto"/>
                      </w:divBdr>
                      <w:divsChild>
                        <w:div w:id="1054546563">
                          <w:marLeft w:val="0"/>
                          <w:marRight w:val="0"/>
                          <w:marTop w:val="0"/>
                          <w:marBottom w:val="0"/>
                          <w:divBdr>
                            <w:top w:val="none" w:sz="0" w:space="0" w:color="auto"/>
                            <w:left w:val="none" w:sz="0" w:space="0" w:color="auto"/>
                            <w:bottom w:val="none" w:sz="0" w:space="0" w:color="auto"/>
                            <w:right w:val="none" w:sz="0" w:space="0" w:color="auto"/>
                          </w:divBdr>
                          <w:divsChild>
                            <w:div w:id="1675523999">
                              <w:marLeft w:val="0"/>
                              <w:marRight w:val="0"/>
                              <w:marTop w:val="0"/>
                              <w:marBottom w:val="0"/>
                              <w:divBdr>
                                <w:top w:val="none" w:sz="0" w:space="0" w:color="auto"/>
                                <w:left w:val="none" w:sz="0" w:space="0" w:color="auto"/>
                                <w:bottom w:val="none" w:sz="0" w:space="0" w:color="auto"/>
                                <w:right w:val="none" w:sz="0" w:space="0" w:color="auto"/>
                              </w:divBdr>
                              <w:divsChild>
                                <w:div w:id="248850050">
                                  <w:marLeft w:val="0"/>
                                  <w:marRight w:val="0"/>
                                  <w:marTop w:val="0"/>
                                  <w:marBottom w:val="0"/>
                                  <w:divBdr>
                                    <w:top w:val="none" w:sz="0" w:space="0" w:color="auto"/>
                                    <w:left w:val="none" w:sz="0" w:space="0" w:color="auto"/>
                                    <w:bottom w:val="none" w:sz="0" w:space="0" w:color="auto"/>
                                    <w:right w:val="none" w:sz="0" w:space="0" w:color="auto"/>
                                  </w:divBdr>
                                  <w:divsChild>
                                    <w:div w:id="1793942481">
                                      <w:marLeft w:val="0"/>
                                      <w:marRight w:val="0"/>
                                      <w:marTop w:val="0"/>
                                      <w:marBottom w:val="0"/>
                                      <w:divBdr>
                                        <w:top w:val="none" w:sz="0" w:space="0" w:color="auto"/>
                                        <w:left w:val="none" w:sz="0" w:space="0" w:color="auto"/>
                                        <w:bottom w:val="none" w:sz="0" w:space="0" w:color="auto"/>
                                        <w:right w:val="none" w:sz="0" w:space="0" w:color="auto"/>
                                      </w:divBdr>
                                    </w:div>
                                    <w:div w:id="664207684">
                                      <w:marLeft w:val="0"/>
                                      <w:marRight w:val="0"/>
                                      <w:marTop w:val="0"/>
                                      <w:marBottom w:val="0"/>
                                      <w:divBdr>
                                        <w:top w:val="none" w:sz="0" w:space="0" w:color="auto"/>
                                        <w:left w:val="none" w:sz="0" w:space="0" w:color="auto"/>
                                        <w:bottom w:val="none" w:sz="0" w:space="0" w:color="auto"/>
                                        <w:right w:val="none" w:sz="0" w:space="0" w:color="auto"/>
                                      </w:divBdr>
                                      <w:divsChild>
                                        <w:div w:id="872110814">
                                          <w:marLeft w:val="0"/>
                                          <w:marRight w:val="165"/>
                                          <w:marTop w:val="150"/>
                                          <w:marBottom w:val="0"/>
                                          <w:divBdr>
                                            <w:top w:val="none" w:sz="0" w:space="0" w:color="auto"/>
                                            <w:left w:val="none" w:sz="0" w:space="0" w:color="auto"/>
                                            <w:bottom w:val="none" w:sz="0" w:space="0" w:color="auto"/>
                                            <w:right w:val="none" w:sz="0" w:space="0" w:color="auto"/>
                                          </w:divBdr>
                                          <w:divsChild>
                                            <w:div w:id="1222325476">
                                              <w:marLeft w:val="0"/>
                                              <w:marRight w:val="0"/>
                                              <w:marTop w:val="0"/>
                                              <w:marBottom w:val="0"/>
                                              <w:divBdr>
                                                <w:top w:val="none" w:sz="0" w:space="0" w:color="auto"/>
                                                <w:left w:val="none" w:sz="0" w:space="0" w:color="auto"/>
                                                <w:bottom w:val="none" w:sz="0" w:space="0" w:color="auto"/>
                                                <w:right w:val="none" w:sz="0" w:space="0" w:color="auto"/>
                                              </w:divBdr>
                                              <w:divsChild>
                                                <w:div w:id="119987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6613849">
      <w:bodyDiv w:val="1"/>
      <w:marLeft w:val="0"/>
      <w:marRight w:val="0"/>
      <w:marTop w:val="0"/>
      <w:marBottom w:val="0"/>
      <w:divBdr>
        <w:top w:val="none" w:sz="0" w:space="0" w:color="auto"/>
        <w:left w:val="none" w:sz="0" w:space="0" w:color="auto"/>
        <w:bottom w:val="none" w:sz="0" w:space="0" w:color="auto"/>
        <w:right w:val="none" w:sz="0" w:space="0" w:color="auto"/>
      </w:divBdr>
    </w:div>
    <w:div w:id="1342779992">
      <w:bodyDiv w:val="1"/>
      <w:marLeft w:val="0"/>
      <w:marRight w:val="0"/>
      <w:marTop w:val="0"/>
      <w:marBottom w:val="0"/>
      <w:divBdr>
        <w:top w:val="none" w:sz="0" w:space="0" w:color="auto"/>
        <w:left w:val="none" w:sz="0" w:space="0" w:color="auto"/>
        <w:bottom w:val="none" w:sz="0" w:space="0" w:color="auto"/>
        <w:right w:val="none" w:sz="0" w:space="0" w:color="auto"/>
      </w:divBdr>
    </w:div>
    <w:div w:id="1344556387">
      <w:bodyDiv w:val="1"/>
      <w:marLeft w:val="0"/>
      <w:marRight w:val="0"/>
      <w:marTop w:val="0"/>
      <w:marBottom w:val="0"/>
      <w:divBdr>
        <w:top w:val="none" w:sz="0" w:space="0" w:color="auto"/>
        <w:left w:val="none" w:sz="0" w:space="0" w:color="auto"/>
        <w:bottom w:val="none" w:sz="0" w:space="0" w:color="auto"/>
        <w:right w:val="none" w:sz="0" w:space="0" w:color="auto"/>
      </w:divBdr>
    </w:div>
    <w:div w:id="1346245545">
      <w:bodyDiv w:val="1"/>
      <w:marLeft w:val="0"/>
      <w:marRight w:val="0"/>
      <w:marTop w:val="0"/>
      <w:marBottom w:val="0"/>
      <w:divBdr>
        <w:top w:val="none" w:sz="0" w:space="0" w:color="auto"/>
        <w:left w:val="none" w:sz="0" w:space="0" w:color="auto"/>
        <w:bottom w:val="none" w:sz="0" w:space="0" w:color="auto"/>
        <w:right w:val="none" w:sz="0" w:space="0" w:color="auto"/>
      </w:divBdr>
    </w:div>
    <w:div w:id="1350525558">
      <w:bodyDiv w:val="1"/>
      <w:marLeft w:val="0"/>
      <w:marRight w:val="0"/>
      <w:marTop w:val="0"/>
      <w:marBottom w:val="0"/>
      <w:divBdr>
        <w:top w:val="none" w:sz="0" w:space="0" w:color="auto"/>
        <w:left w:val="none" w:sz="0" w:space="0" w:color="auto"/>
        <w:bottom w:val="none" w:sz="0" w:space="0" w:color="auto"/>
        <w:right w:val="none" w:sz="0" w:space="0" w:color="auto"/>
      </w:divBdr>
    </w:div>
    <w:div w:id="1362635047">
      <w:bodyDiv w:val="1"/>
      <w:marLeft w:val="0"/>
      <w:marRight w:val="0"/>
      <w:marTop w:val="0"/>
      <w:marBottom w:val="0"/>
      <w:divBdr>
        <w:top w:val="none" w:sz="0" w:space="0" w:color="auto"/>
        <w:left w:val="none" w:sz="0" w:space="0" w:color="auto"/>
        <w:bottom w:val="none" w:sz="0" w:space="0" w:color="auto"/>
        <w:right w:val="none" w:sz="0" w:space="0" w:color="auto"/>
      </w:divBdr>
    </w:div>
    <w:div w:id="1365133666">
      <w:bodyDiv w:val="1"/>
      <w:marLeft w:val="0"/>
      <w:marRight w:val="0"/>
      <w:marTop w:val="0"/>
      <w:marBottom w:val="0"/>
      <w:divBdr>
        <w:top w:val="none" w:sz="0" w:space="0" w:color="auto"/>
        <w:left w:val="none" w:sz="0" w:space="0" w:color="auto"/>
        <w:bottom w:val="none" w:sz="0" w:space="0" w:color="auto"/>
        <w:right w:val="none" w:sz="0" w:space="0" w:color="auto"/>
      </w:divBdr>
    </w:div>
    <w:div w:id="1369716143">
      <w:bodyDiv w:val="1"/>
      <w:marLeft w:val="0"/>
      <w:marRight w:val="0"/>
      <w:marTop w:val="0"/>
      <w:marBottom w:val="0"/>
      <w:divBdr>
        <w:top w:val="none" w:sz="0" w:space="0" w:color="auto"/>
        <w:left w:val="none" w:sz="0" w:space="0" w:color="auto"/>
        <w:bottom w:val="none" w:sz="0" w:space="0" w:color="auto"/>
        <w:right w:val="none" w:sz="0" w:space="0" w:color="auto"/>
      </w:divBdr>
    </w:div>
    <w:div w:id="1379164062">
      <w:bodyDiv w:val="1"/>
      <w:marLeft w:val="0"/>
      <w:marRight w:val="0"/>
      <w:marTop w:val="0"/>
      <w:marBottom w:val="0"/>
      <w:divBdr>
        <w:top w:val="none" w:sz="0" w:space="0" w:color="auto"/>
        <w:left w:val="none" w:sz="0" w:space="0" w:color="auto"/>
        <w:bottom w:val="none" w:sz="0" w:space="0" w:color="auto"/>
        <w:right w:val="none" w:sz="0" w:space="0" w:color="auto"/>
      </w:divBdr>
    </w:div>
    <w:div w:id="1380588197">
      <w:bodyDiv w:val="1"/>
      <w:marLeft w:val="0"/>
      <w:marRight w:val="0"/>
      <w:marTop w:val="0"/>
      <w:marBottom w:val="0"/>
      <w:divBdr>
        <w:top w:val="none" w:sz="0" w:space="0" w:color="auto"/>
        <w:left w:val="none" w:sz="0" w:space="0" w:color="auto"/>
        <w:bottom w:val="none" w:sz="0" w:space="0" w:color="auto"/>
        <w:right w:val="none" w:sz="0" w:space="0" w:color="auto"/>
      </w:divBdr>
    </w:div>
    <w:div w:id="1386643029">
      <w:bodyDiv w:val="1"/>
      <w:marLeft w:val="0"/>
      <w:marRight w:val="0"/>
      <w:marTop w:val="0"/>
      <w:marBottom w:val="0"/>
      <w:divBdr>
        <w:top w:val="none" w:sz="0" w:space="0" w:color="auto"/>
        <w:left w:val="none" w:sz="0" w:space="0" w:color="auto"/>
        <w:bottom w:val="none" w:sz="0" w:space="0" w:color="auto"/>
        <w:right w:val="none" w:sz="0" w:space="0" w:color="auto"/>
      </w:divBdr>
    </w:div>
    <w:div w:id="1392846278">
      <w:bodyDiv w:val="1"/>
      <w:marLeft w:val="0"/>
      <w:marRight w:val="0"/>
      <w:marTop w:val="0"/>
      <w:marBottom w:val="0"/>
      <w:divBdr>
        <w:top w:val="none" w:sz="0" w:space="0" w:color="auto"/>
        <w:left w:val="none" w:sz="0" w:space="0" w:color="auto"/>
        <w:bottom w:val="none" w:sz="0" w:space="0" w:color="auto"/>
        <w:right w:val="none" w:sz="0" w:space="0" w:color="auto"/>
      </w:divBdr>
    </w:div>
    <w:div w:id="1394309497">
      <w:bodyDiv w:val="1"/>
      <w:marLeft w:val="0"/>
      <w:marRight w:val="0"/>
      <w:marTop w:val="0"/>
      <w:marBottom w:val="0"/>
      <w:divBdr>
        <w:top w:val="none" w:sz="0" w:space="0" w:color="auto"/>
        <w:left w:val="none" w:sz="0" w:space="0" w:color="auto"/>
        <w:bottom w:val="none" w:sz="0" w:space="0" w:color="auto"/>
        <w:right w:val="none" w:sz="0" w:space="0" w:color="auto"/>
      </w:divBdr>
    </w:div>
    <w:div w:id="1398236352">
      <w:bodyDiv w:val="1"/>
      <w:marLeft w:val="0"/>
      <w:marRight w:val="0"/>
      <w:marTop w:val="0"/>
      <w:marBottom w:val="0"/>
      <w:divBdr>
        <w:top w:val="none" w:sz="0" w:space="0" w:color="auto"/>
        <w:left w:val="none" w:sz="0" w:space="0" w:color="auto"/>
        <w:bottom w:val="none" w:sz="0" w:space="0" w:color="auto"/>
        <w:right w:val="none" w:sz="0" w:space="0" w:color="auto"/>
      </w:divBdr>
    </w:div>
    <w:div w:id="1401366795">
      <w:bodyDiv w:val="1"/>
      <w:marLeft w:val="0"/>
      <w:marRight w:val="0"/>
      <w:marTop w:val="0"/>
      <w:marBottom w:val="0"/>
      <w:divBdr>
        <w:top w:val="none" w:sz="0" w:space="0" w:color="auto"/>
        <w:left w:val="none" w:sz="0" w:space="0" w:color="auto"/>
        <w:bottom w:val="none" w:sz="0" w:space="0" w:color="auto"/>
        <w:right w:val="none" w:sz="0" w:space="0" w:color="auto"/>
      </w:divBdr>
    </w:div>
    <w:div w:id="1406101667">
      <w:bodyDiv w:val="1"/>
      <w:marLeft w:val="0"/>
      <w:marRight w:val="0"/>
      <w:marTop w:val="0"/>
      <w:marBottom w:val="0"/>
      <w:divBdr>
        <w:top w:val="none" w:sz="0" w:space="0" w:color="auto"/>
        <w:left w:val="none" w:sz="0" w:space="0" w:color="auto"/>
        <w:bottom w:val="none" w:sz="0" w:space="0" w:color="auto"/>
        <w:right w:val="none" w:sz="0" w:space="0" w:color="auto"/>
      </w:divBdr>
    </w:div>
    <w:div w:id="1409570873">
      <w:bodyDiv w:val="1"/>
      <w:marLeft w:val="0"/>
      <w:marRight w:val="0"/>
      <w:marTop w:val="0"/>
      <w:marBottom w:val="0"/>
      <w:divBdr>
        <w:top w:val="none" w:sz="0" w:space="0" w:color="auto"/>
        <w:left w:val="none" w:sz="0" w:space="0" w:color="auto"/>
        <w:bottom w:val="none" w:sz="0" w:space="0" w:color="auto"/>
        <w:right w:val="none" w:sz="0" w:space="0" w:color="auto"/>
      </w:divBdr>
    </w:div>
    <w:div w:id="1411197584">
      <w:bodyDiv w:val="1"/>
      <w:marLeft w:val="0"/>
      <w:marRight w:val="0"/>
      <w:marTop w:val="0"/>
      <w:marBottom w:val="0"/>
      <w:divBdr>
        <w:top w:val="none" w:sz="0" w:space="0" w:color="auto"/>
        <w:left w:val="none" w:sz="0" w:space="0" w:color="auto"/>
        <w:bottom w:val="none" w:sz="0" w:space="0" w:color="auto"/>
        <w:right w:val="none" w:sz="0" w:space="0" w:color="auto"/>
      </w:divBdr>
    </w:div>
    <w:div w:id="1411999875">
      <w:bodyDiv w:val="1"/>
      <w:marLeft w:val="0"/>
      <w:marRight w:val="0"/>
      <w:marTop w:val="0"/>
      <w:marBottom w:val="0"/>
      <w:divBdr>
        <w:top w:val="none" w:sz="0" w:space="0" w:color="auto"/>
        <w:left w:val="none" w:sz="0" w:space="0" w:color="auto"/>
        <w:bottom w:val="none" w:sz="0" w:space="0" w:color="auto"/>
        <w:right w:val="none" w:sz="0" w:space="0" w:color="auto"/>
      </w:divBdr>
    </w:div>
    <w:div w:id="1413119221">
      <w:bodyDiv w:val="1"/>
      <w:marLeft w:val="0"/>
      <w:marRight w:val="0"/>
      <w:marTop w:val="0"/>
      <w:marBottom w:val="0"/>
      <w:divBdr>
        <w:top w:val="none" w:sz="0" w:space="0" w:color="auto"/>
        <w:left w:val="none" w:sz="0" w:space="0" w:color="auto"/>
        <w:bottom w:val="none" w:sz="0" w:space="0" w:color="auto"/>
        <w:right w:val="none" w:sz="0" w:space="0" w:color="auto"/>
      </w:divBdr>
    </w:div>
    <w:div w:id="1413508445">
      <w:bodyDiv w:val="1"/>
      <w:marLeft w:val="0"/>
      <w:marRight w:val="0"/>
      <w:marTop w:val="0"/>
      <w:marBottom w:val="0"/>
      <w:divBdr>
        <w:top w:val="none" w:sz="0" w:space="0" w:color="auto"/>
        <w:left w:val="none" w:sz="0" w:space="0" w:color="auto"/>
        <w:bottom w:val="none" w:sz="0" w:space="0" w:color="auto"/>
        <w:right w:val="none" w:sz="0" w:space="0" w:color="auto"/>
      </w:divBdr>
    </w:div>
    <w:div w:id="1419667657">
      <w:bodyDiv w:val="1"/>
      <w:marLeft w:val="0"/>
      <w:marRight w:val="0"/>
      <w:marTop w:val="0"/>
      <w:marBottom w:val="0"/>
      <w:divBdr>
        <w:top w:val="none" w:sz="0" w:space="0" w:color="auto"/>
        <w:left w:val="none" w:sz="0" w:space="0" w:color="auto"/>
        <w:bottom w:val="none" w:sz="0" w:space="0" w:color="auto"/>
        <w:right w:val="none" w:sz="0" w:space="0" w:color="auto"/>
      </w:divBdr>
    </w:div>
    <w:div w:id="1421098170">
      <w:bodyDiv w:val="1"/>
      <w:marLeft w:val="0"/>
      <w:marRight w:val="0"/>
      <w:marTop w:val="0"/>
      <w:marBottom w:val="0"/>
      <w:divBdr>
        <w:top w:val="none" w:sz="0" w:space="0" w:color="auto"/>
        <w:left w:val="none" w:sz="0" w:space="0" w:color="auto"/>
        <w:bottom w:val="none" w:sz="0" w:space="0" w:color="auto"/>
        <w:right w:val="none" w:sz="0" w:space="0" w:color="auto"/>
      </w:divBdr>
    </w:div>
    <w:div w:id="1422290353">
      <w:bodyDiv w:val="1"/>
      <w:marLeft w:val="0"/>
      <w:marRight w:val="0"/>
      <w:marTop w:val="0"/>
      <w:marBottom w:val="0"/>
      <w:divBdr>
        <w:top w:val="none" w:sz="0" w:space="0" w:color="auto"/>
        <w:left w:val="none" w:sz="0" w:space="0" w:color="auto"/>
        <w:bottom w:val="none" w:sz="0" w:space="0" w:color="auto"/>
        <w:right w:val="none" w:sz="0" w:space="0" w:color="auto"/>
      </w:divBdr>
    </w:div>
    <w:div w:id="1428959555">
      <w:bodyDiv w:val="1"/>
      <w:marLeft w:val="0"/>
      <w:marRight w:val="0"/>
      <w:marTop w:val="0"/>
      <w:marBottom w:val="0"/>
      <w:divBdr>
        <w:top w:val="none" w:sz="0" w:space="0" w:color="auto"/>
        <w:left w:val="none" w:sz="0" w:space="0" w:color="auto"/>
        <w:bottom w:val="none" w:sz="0" w:space="0" w:color="auto"/>
        <w:right w:val="none" w:sz="0" w:space="0" w:color="auto"/>
      </w:divBdr>
    </w:div>
    <w:div w:id="1437485277">
      <w:bodyDiv w:val="1"/>
      <w:marLeft w:val="0"/>
      <w:marRight w:val="0"/>
      <w:marTop w:val="0"/>
      <w:marBottom w:val="0"/>
      <w:divBdr>
        <w:top w:val="none" w:sz="0" w:space="0" w:color="auto"/>
        <w:left w:val="none" w:sz="0" w:space="0" w:color="auto"/>
        <w:bottom w:val="none" w:sz="0" w:space="0" w:color="auto"/>
        <w:right w:val="none" w:sz="0" w:space="0" w:color="auto"/>
      </w:divBdr>
    </w:div>
    <w:div w:id="1441602030">
      <w:bodyDiv w:val="1"/>
      <w:marLeft w:val="0"/>
      <w:marRight w:val="0"/>
      <w:marTop w:val="0"/>
      <w:marBottom w:val="0"/>
      <w:divBdr>
        <w:top w:val="none" w:sz="0" w:space="0" w:color="auto"/>
        <w:left w:val="none" w:sz="0" w:space="0" w:color="auto"/>
        <w:bottom w:val="none" w:sz="0" w:space="0" w:color="auto"/>
        <w:right w:val="none" w:sz="0" w:space="0" w:color="auto"/>
      </w:divBdr>
    </w:div>
    <w:div w:id="1451708461">
      <w:bodyDiv w:val="1"/>
      <w:marLeft w:val="0"/>
      <w:marRight w:val="0"/>
      <w:marTop w:val="0"/>
      <w:marBottom w:val="0"/>
      <w:divBdr>
        <w:top w:val="none" w:sz="0" w:space="0" w:color="auto"/>
        <w:left w:val="none" w:sz="0" w:space="0" w:color="auto"/>
        <w:bottom w:val="none" w:sz="0" w:space="0" w:color="auto"/>
        <w:right w:val="none" w:sz="0" w:space="0" w:color="auto"/>
      </w:divBdr>
    </w:div>
    <w:div w:id="1461071553">
      <w:bodyDiv w:val="1"/>
      <w:marLeft w:val="0"/>
      <w:marRight w:val="0"/>
      <w:marTop w:val="0"/>
      <w:marBottom w:val="0"/>
      <w:divBdr>
        <w:top w:val="none" w:sz="0" w:space="0" w:color="auto"/>
        <w:left w:val="none" w:sz="0" w:space="0" w:color="auto"/>
        <w:bottom w:val="none" w:sz="0" w:space="0" w:color="auto"/>
        <w:right w:val="none" w:sz="0" w:space="0" w:color="auto"/>
      </w:divBdr>
    </w:div>
    <w:div w:id="1465469389">
      <w:bodyDiv w:val="1"/>
      <w:marLeft w:val="0"/>
      <w:marRight w:val="0"/>
      <w:marTop w:val="0"/>
      <w:marBottom w:val="0"/>
      <w:divBdr>
        <w:top w:val="none" w:sz="0" w:space="0" w:color="auto"/>
        <w:left w:val="none" w:sz="0" w:space="0" w:color="auto"/>
        <w:bottom w:val="none" w:sz="0" w:space="0" w:color="auto"/>
        <w:right w:val="none" w:sz="0" w:space="0" w:color="auto"/>
      </w:divBdr>
    </w:div>
    <w:div w:id="1467510879">
      <w:bodyDiv w:val="1"/>
      <w:marLeft w:val="0"/>
      <w:marRight w:val="0"/>
      <w:marTop w:val="0"/>
      <w:marBottom w:val="0"/>
      <w:divBdr>
        <w:top w:val="none" w:sz="0" w:space="0" w:color="auto"/>
        <w:left w:val="none" w:sz="0" w:space="0" w:color="auto"/>
        <w:bottom w:val="none" w:sz="0" w:space="0" w:color="auto"/>
        <w:right w:val="none" w:sz="0" w:space="0" w:color="auto"/>
      </w:divBdr>
    </w:div>
    <w:div w:id="1480615422">
      <w:bodyDiv w:val="1"/>
      <w:marLeft w:val="0"/>
      <w:marRight w:val="0"/>
      <w:marTop w:val="0"/>
      <w:marBottom w:val="0"/>
      <w:divBdr>
        <w:top w:val="none" w:sz="0" w:space="0" w:color="auto"/>
        <w:left w:val="none" w:sz="0" w:space="0" w:color="auto"/>
        <w:bottom w:val="none" w:sz="0" w:space="0" w:color="auto"/>
        <w:right w:val="none" w:sz="0" w:space="0" w:color="auto"/>
      </w:divBdr>
    </w:div>
    <w:div w:id="1485970321">
      <w:bodyDiv w:val="1"/>
      <w:marLeft w:val="0"/>
      <w:marRight w:val="0"/>
      <w:marTop w:val="0"/>
      <w:marBottom w:val="0"/>
      <w:divBdr>
        <w:top w:val="none" w:sz="0" w:space="0" w:color="auto"/>
        <w:left w:val="none" w:sz="0" w:space="0" w:color="auto"/>
        <w:bottom w:val="none" w:sz="0" w:space="0" w:color="auto"/>
        <w:right w:val="none" w:sz="0" w:space="0" w:color="auto"/>
      </w:divBdr>
    </w:div>
    <w:div w:id="1489857164">
      <w:bodyDiv w:val="1"/>
      <w:marLeft w:val="0"/>
      <w:marRight w:val="0"/>
      <w:marTop w:val="0"/>
      <w:marBottom w:val="0"/>
      <w:divBdr>
        <w:top w:val="none" w:sz="0" w:space="0" w:color="auto"/>
        <w:left w:val="none" w:sz="0" w:space="0" w:color="auto"/>
        <w:bottom w:val="none" w:sz="0" w:space="0" w:color="auto"/>
        <w:right w:val="none" w:sz="0" w:space="0" w:color="auto"/>
      </w:divBdr>
    </w:div>
    <w:div w:id="1494372873">
      <w:bodyDiv w:val="1"/>
      <w:marLeft w:val="0"/>
      <w:marRight w:val="0"/>
      <w:marTop w:val="0"/>
      <w:marBottom w:val="0"/>
      <w:divBdr>
        <w:top w:val="none" w:sz="0" w:space="0" w:color="auto"/>
        <w:left w:val="none" w:sz="0" w:space="0" w:color="auto"/>
        <w:bottom w:val="none" w:sz="0" w:space="0" w:color="auto"/>
        <w:right w:val="none" w:sz="0" w:space="0" w:color="auto"/>
      </w:divBdr>
    </w:div>
    <w:div w:id="1495873236">
      <w:bodyDiv w:val="1"/>
      <w:marLeft w:val="0"/>
      <w:marRight w:val="0"/>
      <w:marTop w:val="0"/>
      <w:marBottom w:val="0"/>
      <w:divBdr>
        <w:top w:val="none" w:sz="0" w:space="0" w:color="auto"/>
        <w:left w:val="none" w:sz="0" w:space="0" w:color="auto"/>
        <w:bottom w:val="none" w:sz="0" w:space="0" w:color="auto"/>
        <w:right w:val="none" w:sz="0" w:space="0" w:color="auto"/>
      </w:divBdr>
    </w:div>
    <w:div w:id="1498039101">
      <w:bodyDiv w:val="1"/>
      <w:marLeft w:val="0"/>
      <w:marRight w:val="0"/>
      <w:marTop w:val="0"/>
      <w:marBottom w:val="0"/>
      <w:divBdr>
        <w:top w:val="none" w:sz="0" w:space="0" w:color="auto"/>
        <w:left w:val="none" w:sz="0" w:space="0" w:color="auto"/>
        <w:bottom w:val="none" w:sz="0" w:space="0" w:color="auto"/>
        <w:right w:val="none" w:sz="0" w:space="0" w:color="auto"/>
      </w:divBdr>
    </w:div>
    <w:div w:id="1498685910">
      <w:bodyDiv w:val="1"/>
      <w:marLeft w:val="0"/>
      <w:marRight w:val="0"/>
      <w:marTop w:val="0"/>
      <w:marBottom w:val="0"/>
      <w:divBdr>
        <w:top w:val="none" w:sz="0" w:space="0" w:color="auto"/>
        <w:left w:val="none" w:sz="0" w:space="0" w:color="auto"/>
        <w:bottom w:val="none" w:sz="0" w:space="0" w:color="auto"/>
        <w:right w:val="none" w:sz="0" w:space="0" w:color="auto"/>
      </w:divBdr>
    </w:div>
    <w:div w:id="1501234512">
      <w:bodyDiv w:val="1"/>
      <w:marLeft w:val="0"/>
      <w:marRight w:val="0"/>
      <w:marTop w:val="0"/>
      <w:marBottom w:val="0"/>
      <w:divBdr>
        <w:top w:val="none" w:sz="0" w:space="0" w:color="auto"/>
        <w:left w:val="none" w:sz="0" w:space="0" w:color="auto"/>
        <w:bottom w:val="none" w:sz="0" w:space="0" w:color="auto"/>
        <w:right w:val="none" w:sz="0" w:space="0" w:color="auto"/>
      </w:divBdr>
    </w:div>
    <w:div w:id="1506242416">
      <w:bodyDiv w:val="1"/>
      <w:marLeft w:val="0"/>
      <w:marRight w:val="0"/>
      <w:marTop w:val="0"/>
      <w:marBottom w:val="0"/>
      <w:divBdr>
        <w:top w:val="none" w:sz="0" w:space="0" w:color="auto"/>
        <w:left w:val="none" w:sz="0" w:space="0" w:color="auto"/>
        <w:bottom w:val="none" w:sz="0" w:space="0" w:color="auto"/>
        <w:right w:val="none" w:sz="0" w:space="0" w:color="auto"/>
      </w:divBdr>
    </w:div>
    <w:div w:id="1526094156">
      <w:bodyDiv w:val="1"/>
      <w:marLeft w:val="0"/>
      <w:marRight w:val="0"/>
      <w:marTop w:val="0"/>
      <w:marBottom w:val="0"/>
      <w:divBdr>
        <w:top w:val="none" w:sz="0" w:space="0" w:color="auto"/>
        <w:left w:val="none" w:sz="0" w:space="0" w:color="auto"/>
        <w:bottom w:val="none" w:sz="0" w:space="0" w:color="auto"/>
        <w:right w:val="none" w:sz="0" w:space="0" w:color="auto"/>
      </w:divBdr>
      <w:divsChild>
        <w:div w:id="1632176404">
          <w:marLeft w:val="0"/>
          <w:marRight w:val="0"/>
          <w:marTop w:val="0"/>
          <w:marBottom w:val="0"/>
          <w:divBdr>
            <w:top w:val="none" w:sz="0" w:space="0" w:color="auto"/>
            <w:left w:val="none" w:sz="0" w:space="0" w:color="auto"/>
            <w:bottom w:val="none" w:sz="0" w:space="0" w:color="auto"/>
            <w:right w:val="none" w:sz="0" w:space="0" w:color="auto"/>
          </w:divBdr>
          <w:divsChild>
            <w:div w:id="897940127">
              <w:marLeft w:val="0"/>
              <w:marRight w:val="0"/>
              <w:marTop w:val="0"/>
              <w:marBottom w:val="0"/>
              <w:divBdr>
                <w:top w:val="none" w:sz="0" w:space="0" w:color="auto"/>
                <w:left w:val="none" w:sz="0" w:space="0" w:color="auto"/>
                <w:bottom w:val="none" w:sz="0" w:space="0" w:color="auto"/>
                <w:right w:val="none" w:sz="0" w:space="0" w:color="auto"/>
              </w:divBdr>
              <w:divsChild>
                <w:div w:id="136840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098420">
      <w:bodyDiv w:val="1"/>
      <w:marLeft w:val="0"/>
      <w:marRight w:val="0"/>
      <w:marTop w:val="0"/>
      <w:marBottom w:val="0"/>
      <w:divBdr>
        <w:top w:val="none" w:sz="0" w:space="0" w:color="auto"/>
        <w:left w:val="none" w:sz="0" w:space="0" w:color="auto"/>
        <w:bottom w:val="none" w:sz="0" w:space="0" w:color="auto"/>
        <w:right w:val="none" w:sz="0" w:space="0" w:color="auto"/>
      </w:divBdr>
    </w:div>
    <w:div w:id="1527064274">
      <w:bodyDiv w:val="1"/>
      <w:marLeft w:val="0"/>
      <w:marRight w:val="0"/>
      <w:marTop w:val="0"/>
      <w:marBottom w:val="0"/>
      <w:divBdr>
        <w:top w:val="none" w:sz="0" w:space="0" w:color="auto"/>
        <w:left w:val="none" w:sz="0" w:space="0" w:color="auto"/>
        <w:bottom w:val="none" w:sz="0" w:space="0" w:color="auto"/>
        <w:right w:val="none" w:sz="0" w:space="0" w:color="auto"/>
      </w:divBdr>
    </w:div>
    <w:div w:id="1530485313">
      <w:bodyDiv w:val="1"/>
      <w:marLeft w:val="0"/>
      <w:marRight w:val="0"/>
      <w:marTop w:val="0"/>
      <w:marBottom w:val="0"/>
      <w:divBdr>
        <w:top w:val="none" w:sz="0" w:space="0" w:color="auto"/>
        <w:left w:val="none" w:sz="0" w:space="0" w:color="auto"/>
        <w:bottom w:val="none" w:sz="0" w:space="0" w:color="auto"/>
        <w:right w:val="none" w:sz="0" w:space="0" w:color="auto"/>
      </w:divBdr>
    </w:div>
    <w:div w:id="1535538818">
      <w:bodyDiv w:val="1"/>
      <w:marLeft w:val="0"/>
      <w:marRight w:val="0"/>
      <w:marTop w:val="0"/>
      <w:marBottom w:val="0"/>
      <w:divBdr>
        <w:top w:val="none" w:sz="0" w:space="0" w:color="auto"/>
        <w:left w:val="none" w:sz="0" w:space="0" w:color="auto"/>
        <w:bottom w:val="none" w:sz="0" w:space="0" w:color="auto"/>
        <w:right w:val="none" w:sz="0" w:space="0" w:color="auto"/>
      </w:divBdr>
    </w:div>
    <w:div w:id="1540124009">
      <w:bodyDiv w:val="1"/>
      <w:marLeft w:val="0"/>
      <w:marRight w:val="0"/>
      <w:marTop w:val="0"/>
      <w:marBottom w:val="0"/>
      <w:divBdr>
        <w:top w:val="none" w:sz="0" w:space="0" w:color="auto"/>
        <w:left w:val="none" w:sz="0" w:space="0" w:color="auto"/>
        <w:bottom w:val="none" w:sz="0" w:space="0" w:color="auto"/>
        <w:right w:val="none" w:sz="0" w:space="0" w:color="auto"/>
      </w:divBdr>
    </w:div>
    <w:div w:id="1548103204">
      <w:bodyDiv w:val="1"/>
      <w:marLeft w:val="0"/>
      <w:marRight w:val="0"/>
      <w:marTop w:val="0"/>
      <w:marBottom w:val="0"/>
      <w:divBdr>
        <w:top w:val="none" w:sz="0" w:space="0" w:color="auto"/>
        <w:left w:val="none" w:sz="0" w:space="0" w:color="auto"/>
        <w:bottom w:val="none" w:sz="0" w:space="0" w:color="auto"/>
        <w:right w:val="none" w:sz="0" w:space="0" w:color="auto"/>
      </w:divBdr>
    </w:div>
    <w:div w:id="1550459818">
      <w:bodyDiv w:val="1"/>
      <w:marLeft w:val="0"/>
      <w:marRight w:val="0"/>
      <w:marTop w:val="0"/>
      <w:marBottom w:val="0"/>
      <w:divBdr>
        <w:top w:val="none" w:sz="0" w:space="0" w:color="auto"/>
        <w:left w:val="none" w:sz="0" w:space="0" w:color="auto"/>
        <w:bottom w:val="none" w:sz="0" w:space="0" w:color="auto"/>
        <w:right w:val="none" w:sz="0" w:space="0" w:color="auto"/>
      </w:divBdr>
    </w:div>
    <w:div w:id="1553150612">
      <w:bodyDiv w:val="1"/>
      <w:marLeft w:val="0"/>
      <w:marRight w:val="0"/>
      <w:marTop w:val="0"/>
      <w:marBottom w:val="0"/>
      <w:divBdr>
        <w:top w:val="none" w:sz="0" w:space="0" w:color="auto"/>
        <w:left w:val="none" w:sz="0" w:space="0" w:color="auto"/>
        <w:bottom w:val="none" w:sz="0" w:space="0" w:color="auto"/>
        <w:right w:val="none" w:sz="0" w:space="0" w:color="auto"/>
      </w:divBdr>
    </w:div>
    <w:div w:id="1553229724">
      <w:bodyDiv w:val="1"/>
      <w:marLeft w:val="0"/>
      <w:marRight w:val="0"/>
      <w:marTop w:val="0"/>
      <w:marBottom w:val="0"/>
      <w:divBdr>
        <w:top w:val="none" w:sz="0" w:space="0" w:color="auto"/>
        <w:left w:val="none" w:sz="0" w:space="0" w:color="auto"/>
        <w:bottom w:val="none" w:sz="0" w:space="0" w:color="auto"/>
        <w:right w:val="none" w:sz="0" w:space="0" w:color="auto"/>
      </w:divBdr>
      <w:divsChild>
        <w:div w:id="775518030">
          <w:marLeft w:val="0"/>
          <w:marRight w:val="0"/>
          <w:marTop w:val="0"/>
          <w:marBottom w:val="0"/>
          <w:divBdr>
            <w:top w:val="none" w:sz="0" w:space="0" w:color="auto"/>
            <w:left w:val="none" w:sz="0" w:space="0" w:color="auto"/>
            <w:bottom w:val="none" w:sz="0" w:space="0" w:color="auto"/>
            <w:right w:val="none" w:sz="0" w:space="0" w:color="auto"/>
          </w:divBdr>
          <w:divsChild>
            <w:div w:id="1005937258">
              <w:marLeft w:val="0"/>
              <w:marRight w:val="0"/>
              <w:marTop w:val="0"/>
              <w:marBottom w:val="0"/>
              <w:divBdr>
                <w:top w:val="none" w:sz="0" w:space="0" w:color="auto"/>
                <w:left w:val="none" w:sz="0" w:space="0" w:color="auto"/>
                <w:bottom w:val="none" w:sz="0" w:space="0" w:color="auto"/>
                <w:right w:val="none" w:sz="0" w:space="0" w:color="auto"/>
              </w:divBdr>
              <w:divsChild>
                <w:div w:id="1808086455">
                  <w:marLeft w:val="0"/>
                  <w:marRight w:val="0"/>
                  <w:marTop w:val="0"/>
                  <w:marBottom w:val="0"/>
                  <w:divBdr>
                    <w:top w:val="none" w:sz="0" w:space="0" w:color="auto"/>
                    <w:left w:val="none" w:sz="0" w:space="0" w:color="auto"/>
                    <w:bottom w:val="none" w:sz="0" w:space="0" w:color="auto"/>
                    <w:right w:val="none" w:sz="0" w:space="0" w:color="auto"/>
                  </w:divBdr>
                  <w:divsChild>
                    <w:div w:id="678585394">
                      <w:marLeft w:val="0"/>
                      <w:marRight w:val="0"/>
                      <w:marTop w:val="0"/>
                      <w:marBottom w:val="0"/>
                      <w:divBdr>
                        <w:top w:val="none" w:sz="0" w:space="0" w:color="auto"/>
                        <w:left w:val="none" w:sz="0" w:space="0" w:color="auto"/>
                        <w:bottom w:val="none" w:sz="0" w:space="0" w:color="auto"/>
                        <w:right w:val="none" w:sz="0" w:space="0" w:color="auto"/>
                      </w:divBdr>
                      <w:divsChild>
                        <w:div w:id="633219396">
                          <w:marLeft w:val="0"/>
                          <w:marRight w:val="0"/>
                          <w:marTop w:val="0"/>
                          <w:marBottom w:val="0"/>
                          <w:divBdr>
                            <w:top w:val="none" w:sz="0" w:space="0" w:color="auto"/>
                            <w:left w:val="none" w:sz="0" w:space="0" w:color="auto"/>
                            <w:bottom w:val="none" w:sz="0" w:space="0" w:color="auto"/>
                            <w:right w:val="none" w:sz="0" w:space="0" w:color="auto"/>
                          </w:divBdr>
                          <w:divsChild>
                            <w:div w:id="1628470865">
                              <w:marLeft w:val="0"/>
                              <w:marRight w:val="0"/>
                              <w:marTop w:val="0"/>
                              <w:marBottom w:val="0"/>
                              <w:divBdr>
                                <w:top w:val="none" w:sz="0" w:space="0" w:color="auto"/>
                                <w:left w:val="none" w:sz="0" w:space="0" w:color="auto"/>
                                <w:bottom w:val="none" w:sz="0" w:space="0" w:color="auto"/>
                                <w:right w:val="none" w:sz="0" w:space="0" w:color="auto"/>
                              </w:divBdr>
                              <w:divsChild>
                                <w:div w:id="874999374">
                                  <w:marLeft w:val="0"/>
                                  <w:marRight w:val="0"/>
                                  <w:marTop w:val="0"/>
                                  <w:marBottom w:val="0"/>
                                  <w:divBdr>
                                    <w:top w:val="none" w:sz="0" w:space="0" w:color="auto"/>
                                    <w:left w:val="none" w:sz="0" w:space="0" w:color="auto"/>
                                    <w:bottom w:val="none" w:sz="0" w:space="0" w:color="auto"/>
                                    <w:right w:val="none" w:sz="0" w:space="0" w:color="auto"/>
                                  </w:divBdr>
                                  <w:divsChild>
                                    <w:div w:id="1319267292">
                                      <w:marLeft w:val="0"/>
                                      <w:marRight w:val="0"/>
                                      <w:marTop w:val="0"/>
                                      <w:marBottom w:val="0"/>
                                      <w:divBdr>
                                        <w:top w:val="none" w:sz="0" w:space="0" w:color="auto"/>
                                        <w:left w:val="none" w:sz="0" w:space="0" w:color="auto"/>
                                        <w:bottom w:val="none" w:sz="0" w:space="0" w:color="auto"/>
                                        <w:right w:val="none" w:sz="0" w:space="0" w:color="auto"/>
                                      </w:divBdr>
                                    </w:div>
                                    <w:div w:id="2043745079">
                                      <w:marLeft w:val="0"/>
                                      <w:marRight w:val="0"/>
                                      <w:marTop w:val="0"/>
                                      <w:marBottom w:val="0"/>
                                      <w:divBdr>
                                        <w:top w:val="none" w:sz="0" w:space="0" w:color="auto"/>
                                        <w:left w:val="none" w:sz="0" w:space="0" w:color="auto"/>
                                        <w:bottom w:val="none" w:sz="0" w:space="0" w:color="auto"/>
                                        <w:right w:val="none" w:sz="0" w:space="0" w:color="auto"/>
                                      </w:divBdr>
                                      <w:divsChild>
                                        <w:div w:id="1646734119">
                                          <w:marLeft w:val="0"/>
                                          <w:marRight w:val="165"/>
                                          <w:marTop w:val="150"/>
                                          <w:marBottom w:val="0"/>
                                          <w:divBdr>
                                            <w:top w:val="none" w:sz="0" w:space="0" w:color="auto"/>
                                            <w:left w:val="none" w:sz="0" w:space="0" w:color="auto"/>
                                            <w:bottom w:val="none" w:sz="0" w:space="0" w:color="auto"/>
                                            <w:right w:val="none" w:sz="0" w:space="0" w:color="auto"/>
                                          </w:divBdr>
                                          <w:divsChild>
                                            <w:div w:id="651376550">
                                              <w:marLeft w:val="0"/>
                                              <w:marRight w:val="0"/>
                                              <w:marTop w:val="0"/>
                                              <w:marBottom w:val="0"/>
                                              <w:divBdr>
                                                <w:top w:val="none" w:sz="0" w:space="0" w:color="auto"/>
                                                <w:left w:val="none" w:sz="0" w:space="0" w:color="auto"/>
                                                <w:bottom w:val="none" w:sz="0" w:space="0" w:color="auto"/>
                                                <w:right w:val="none" w:sz="0" w:space="0" w:color="auto"/>
                                              </w:divBdr>
                                              <w:divsChild>
                                                <w:div w:id="203668817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3541225">
      <w:bodyDiv w:val="1"/>
      <w:marLeft w:val="0"/>
      <w:marRight w:val="0"/>
      <w:marTop w:val="0"/>
      <w:marBottom w:val="0"/>
      <w:divBdr>
        <w:top w:val="none" w:sz="0" w:space="0" w:color="auto"/>
        <w:left w:val="none" w:sz="0" w:space="0" w:color="auto"/>
        <w:bottom w:val="none" w:sz="0" w:space="0" w:color="auto"/>
        <w:right w:val="none" w:sz="0" w:space="0" w:color="auto"/>
      </w:divBdr>
    </w:div>
    <w:div w:id="1560895544">
      <w:bodyDiv w:val="1"/>
      <w:marLeft w:val="0"/>
      <w:marRight w:val="0"/>
      <w:marTop w:val="0"/>
      <w:marBottom w:val="0"/>
      <w:divBdr>
        <w:top w:val="none" w:sz="0" w:space="0" w:color="auto"/>
        <w:left w:val="none" w:sz="0" w:space="0" w:color="auto"/>
        <w:bottom w:val="none" w:sz="0" w:space="0" w:color="auto"/>
        <w:right w:val="none" w:sz="0" w:space="0" w:color="auto"/>
      </w:divBdr>
    </w:div>
    <w:div w:id="1569685146">
      <w:bodyDiv w:val="1"/>
      <w:marLeft w:val="0"/>
      <w:marRight w:val="0"/>
      <w:marTop w:val="0"/>
      <w:marBottom w:val="0"/>
      <w:divBdr>
        <w:top w:val="none" w:sz="0" w:space="0" w:color="auto"/>
        <w:left w:val="none" w:sz="0" w:space="0" w:color="auto"/>
        <w:bottom w:val="none" w:sz="0" w:space="0" w:color="auto"/>
        <w:right w:val="none" w:sz="0" w:space="0" w:color="auto"/>
      </w:divBdr>
    </w:div>
    <w:div w:id="1570772896">
      <w:bodyDiv w:val="1"/>
      <w:marLeft w:val="0"/>
      <w:marRight w:val="0"/>
      <w:marTop w:val="0"/>
      <w:marBottom w:val="0"/>
      <w:divBdr>
        <w:top w:val="none" w:sz="0" w:space="0" w:color="auto"/>
        <w:left w:val="none" w:sz="0" w:space="0" w:color="auto"/>
        <w:bottom w:val="none" w:sz="0" w:space="0" w:color="auto"/>
        <w:right w:val="none" w:sz="0" w:space="0" w:color="auto"/>
      </w:divBdr>
    </w:div>
    <w:div w:id="1576890430">
      <w:bodyDiv w:val="1"/>
      <w:marLeft w:val="0"/>
      <w:marRight w:val="0"/>
      <w:marTop w:val="0"/>
      <w:marBottom w:val="0"/>
      <w:divBdr>
        <w:top w:val="none" w:sz="0" w:space="0" w:color="auto"/>
        <w:left w:val="none" w:sz="0" w:space="0" w:color="auto"/>
        <w:bottom w:val="none" w:sz="0" w:space="0" w:color="auto"/>
        <w:right w:val="none" w:sz="0" w:space="0" w:color="auto"/>
      </w:divBdr>
    </w:div>
    <w:div w:id="1581670326">
      <w:bodyDiv w:val="1"/>
      <w:marLeft w:val="0"/>
      <w:marRight w:val="0"/>
      <w:marTop w:val="0"/>
      <w:marBottom w:val="0"/>
      <w:divBdr>
        <w:top w:val="none" w:sz="0" w:space="0" w:color="auto"/>
        <w:left w:val="none" w:sz="0" w:space="0" w:color="auto"/>
        <w:bottom w:val="none" w:sz="0" w:space="0" w:color="auto"/>
        <w:right w:val="none" w:sz="0" w:space="0" w:color="auto"/>
      </w:divBdr>
    </w:div>
    <w:div w:id="1597135448">
      <w:bodyDiv w:val="1"/>
      <w:marLeft w:val="0"/>
      <w:marRight w:val="0"/>
      <w:marTop w:val="0"/>
      <w:marBottom w:val="0"/>
      <w:divBdr>
        <w:top w:val="none" w:sz="0" w:space="0" w:color="auto"/>
        <w:left w:val="none" w:sz="0" w:space="0" w:color="auto"/>
        <w:bottom w:val="none" w:sz="0" w:space="0" w:color="auto"/>
        <w:right w:val="none" w:sz="0" w:space="0" w:color="auto"/>
      </w:divBdr>
    </w:div>
    <w:div w:id="1600527285">
      <w:bodyDiv w:val="1"/>
      <w:marLeft w:val="0"/>
      <w:marRight w:val="0"/>
      <w:marTop w:val="0"/>
      <w:marBottom w:val="0"/>
      <w:divBdr>
        <w:top w:val="none" w:sz="0" w:space="0" w:color="auto"/>
        <w:left w:val="none" w:sz="0" w:space="0" w:color="auto"/>
        <w:bottom w:val="none" w:sz="0" w:space="0" w:color="auto"/>
        <w:right w:val="none" w:sz="0" w:space="0" w:color="auto"/>
      </w:divBdr>
    </w:div>
    <w:div w:id="1605459513">
      <w:bodyDiv w:val="1"/>
      <w:marLeft w:val="0"/>
      <w:marRight w:val="0"/>
      <w:marTop w:val="0"/>
      <w:marBottom w:val="0"/>
      <w:divBdr>
        <w:top w:val="none" w:sz="0" w:space="0" w:color="auto"/>
        <w:left w:val="none" w:sz="0" w:space="0" w:color="auto"/>
        <w:bottom w:val="none" w:sz="0" w:space="0" w:color="auto"/>
        <w:right w:val="none" w:sz="0" w:space="0" w:color="auto"/>
      </w:divBdr>
    </w:div>
    <w:div w:id="1607347056">
      <w:bodyDiv w:val="1"/>
      <w:marLeft w:val="0"/>
      <w:marRight w:val="0"/>
      <w:marTop w:val="0"/>
      <w:marBottom w:val="0"/>
      <w:divBdr>
        <w:top w:val="none" w:sz="0" w:space="0" w:color="auto"/>
        <w:left w:val="none" w:sz="0" w:space="0" w:color="auto"/>
        <w:bottom w:val="none" w:sz="0" w:space="0" w:color="auto"/>
        <w:right w:val="none" w:sz="0" w:space="0" w:color="auto"/>
      </w:divBdr>
    </w:div>
    <w:div w:id="1608273291">
      <w:bodyDiv w:val="1"/>
      <w:marLeft w:val="0"/>
      <w:marRight w:val="0"/>
      <w:marTop w:val="0"/>
      <w:marBottom w:val="0"/>
      <w:divBdr>
        <w:top w:val="none" w:sz="0" w:space="0" w:color="auto"/>
        <w:left w:val="none" w:sz="0" w:space="0" w:color="auto"/>
        <w:bottom w:val="none" w:sz="0" w:space="0" w:color="auto"/>
        <w:right w:val="none" w:sz="0" w:space="0" w:color="auto"/>
      </w:divBdr>
    </w:div>
    <w:div w:id="1616525492">
      <w:bodyDiv w:val="1"/>
      <w:marLeft w:val="0"/>
      <w:marRight w:val="0"/>
      <w:marTop w:val="0"/>
      <w:marBottom w:val="0"/>
      <w:divBdr>
        <w:top w:val="none" w:sz="0" w:space="0" w:color="auto"/>
        <w:left w:val="none" w:sz="0" w:space="0" w:color="auto"/>
        <w:bottom w:val="none" w:sz="0" w:space="0" w:color="auto"/>
        <w:right w:val="none" w:sz="0" w:space="0" w:color="auto"/>
      </w:divBdr>
    </w:div>
    <w:div w:id="1622348100">
      <w:bodyDiv w:val="1"/>
      <w:marLeft w:val="0"/>
      <w:marRight w:val="0"/>
      <w:marTop w:val="0"/>
      <w:marBottom w:val="0"/>
      <w:divBdr>
        <w:top w:val="none" w:sz="0" w:space="0" w:color="auto"/>
        <w:left w:val="none" w:sz="0" w:space="0" w:color="auto"/>
        <w:bottom w:val="none" w:sz="0" w:space="0" w:color="auto"/>
        <w:right w:val="none" w:sz="0" w:space="0" w:color="auto"/>
      </w:divBdr>
    </w:div>
    <w:div w:id="1626349715">
      <w:bodyDiv w:val="1"/>
      <w:marLeft w:val="0"/>
      <w:marRight w:val="0"/>
      <w:marTop w:val="0"/>
      <w:marBottom w:val="0"/>
      <w:divBdr>
        <w:top w:val="none" w:sz="0" w:space="0" w:color="auto"/>
        <w:left w:val="none" w:sz="0" w:space="0" w:color="auto"/>
        <w:bottom w:val="none" w:sz="0" w:space="0" w:color="auto"/>
        <w:right w:val="none" w:sz="0" w:space="0" w:color="auto"/>
      </w:divBdr>
    </w:div>
    <w:div w:id="1626890826">
      <w:bodyDiv w:val="1"/>
      <w:marLeft w:val="0"/>
      <w:marRight w:val="0"/>
      <w:marTop w:val="0"/>
      <w:marBottom w:val="0"/>
      <w:divBdr>
        <w:top w:val="none" w:sz="0" w:space="0" w:color="auto"/>
        <w:left w:val="none" w:sz="0" w:space="0" w:color="auto"/>
        <w:bottom w:val="none" w:sz="0" w:space="0" w:color="auto"/>
        <w:right w:val="none" w:sz="0" w:space="0" w:color="auto"/>
      </w:divBdr>
    </w:div>
    <w:div w:id="1632468800">
      <w:bodyDiv w:val="1"/>
      <w:marLeft w:val="0"/>
      <w:marRight w:val="0"/>
      <w:marTop w:val="0"/>
      <w:marBottom w:val="0"/>
      <w:divBdr>
        <w:top w:val="none" w:sz="0" w:space="0" w:color="auto"/>
        <w:left w:val="none" w:sz="0" w:space="0" w:color="auto"/>
        <w:bottom w:val="none" w:sz="0" w:space="0" w:color="auto"/>
        <w:right w:val="none" w:sz="0" w:space="0" w:color="auto"/>
      </w:divBdr>
    </w:div>
    <w:div w:id="1637638336">
      <w:bodyDiv w:val="1"/>
      <w:marLeft w:val="0"/>
      <w:marRight w:val="0"/>
      <w:marTop w:val="0"/>
      <w:marBottom w:val="0"/>
      <w:divBdr>
        <w:top w:val="none" w:sz="0" w:space="0" w:color="auto"/>
        <w:left w:val="none" w:sz="0" w:space="0" w:color="auto"/>
        <w:bottom w:val="none" w:sz="0" w:space="0" w:color="auto"/>
        <w:right w:val="none" w:sz="0" w:space="0" w:color="auto"/>
      </w:divBdr>
    </w:div>
    <w:div w:id="1640916211">
      <w:bodyDiv w:val="1"/>
      <w:marLeft w:val="0"/>
      <w:marRight w:val="0"/>
      <w:marTop w:val="0"/>
      <w:marBottom w:val="0"/>
      <w:divBdr>
        <w:top w:val="none" w:sz="0" w:space="0" w:color="auto"/>
        <w:left w:val="none" w:sz="0" w:space="0" w:color="auto"/>
        <w:bottom w:val="none" w:sz="0" w:space="0" w:color="auto"/>
        <w:right w:val="none" w:sz="0" w:space="0" w:color="auto"/>
      </w:divBdr>
    </w:div>
    <w:div w:id="1641958230">
      <w:bodyDiv w:val="1"/>
      <w:marLeft w:val="0"/>
      <w:marRight w:val="0"/>
      <w:marTop w:val="0"/>
      <w:marBottom w:val="0"/>
      <w:divBdr>
        <w:top w:val="none" w:sz="0" w:space="0" w:color="auto"/>
        <w:left w:val="none" w:sz="0" w:space="0" w:color="auto"/>
        <w:bottom w:val="none" w:sz="0" w:space="0" w:color="auto"/>
        <w:right w:val="none" w:sz="0" w:space="0" w:color="auto"/>
      </w:divBdr>
    </w:div>
    <w:div w:id="1646622739">
      <w:bodyDiv w:val="1"/>
      <w:marLeft w:val="0"/>
      <w:marRight w:val="0"/>
      <w:marTop w:val="0"/>
      <w:marBottom w:val="0"/>
      <w:divBdr>
        <w:top w:val="none" w:sz="0" w:space="0" w:color="auto"/>
        <w:left w:val="none" w:sz="0" w:space="0" w:color="auto"/>
        <w:bottom w:val="none" w:sz="0" w:space="0" w:color="auto"/>
        <w:right w:val="none" w:sz="0" w:space="0" w:color="auto"/>
      </w:divBdr>
    </w:div>
    <w:div w:id="1648122908">
      <w:bodyDiv w:val="1"/>
      <w:marLeft w:val="0"/>
      <w:marRight w:val="0"/>
      <w:marTop w:val="0"/>
      <w:marBottom w:val="0"/>
      <w:divBdr>
        <w:top w:val="none" w:sz="0" w:space="0" w:color="auto"/>
        <w:left w:val="none" w:sz="0" w:space="0" w:color="auto"/>
        <w:bottom w:val="none" w:sz="0" w:space="0" w:color="auto"/>
        <w:right w:val="none" w:sz="0" w:space="0" w:color="auto"/>
      </w:divBdr>
    </w:div>
    <w:div w:id="1651396465">
      <w:bodyDiv w:val="1"/>
      <w:marLeft w:val="0"/>
      <w:marRight w:val="0"/>
      <w:marTop w:val="0"/>
      <w:marBottom w:val="0"/>
      <w:divBdr>
        <w:top w:val="none" w:sz="0" w:space="0" w:color="auto"/>
        <w:left w:val="none" w:sz="0" w:space="0" w:color="auto"/>
        <w:bottom w:val="none" w:sz="0" w:space="0" w:color="auto"/>
        <w:right w:val="none" w:sz="0" w:space="0" w:color="auto"/>
      </w:divBdr>
    </w:div>
    <w:div w:id="1653018285">
      <w:bodyDiv w:val="1"/>
      <w:marLeft w:val="0"/>
      <w:marRight w:val="0"/>
      <w:marTop w:val="0"/>
      <w:marBottom w:val="0"/>
      <w:divBdr>
        <w:top w:val="none" w:sz="0" w:space="0" w:color="auto"/>
        <w:left w:val="none" w:sz="0" w:space="0" w:color="auto"/>
        <w:bottom w:val="none" w:sz="0" w:space="0" w:color="auto"/>
        <w:right w:val="none" w:sz="0" w:space="0" w:color="auto"/>
      </w:divBdr>
    </w:div>
    <w:div w:id="1655598993">
      <w:bodyDiv w:val="1"/>
      <w:marLeft w:val="0"/>
      <w:marRight w:val="0"/>
      <w:marTop w:val="0"/>
      <w:marBottom w:val="0"/>
      <w:divBdr>
        <w:top w:val="none" w:sz="0" w:space="0" w:color="auto"/>
        <w:left w:val="none" w:sz="0" w:space="0" w:color="auto"/>
        <w:bottom w:val="none" w:sz="0" w:space="0" w:color="auto"/>
        <w:right w:val="none" w:sz="0" w:space="0" w:color="auto"/>
      </w:divBdr>
      <w:divsChild>
        <w:div w:id="254946415">
          <w:marLeft w:val="0"/>
          <w:marRight w:val="0"/>
          <w:marTop w:val="0"/>
          <w:marBottom w:val="0"/>
          <w:divBdr>
            <w:top w:val="none" w:sz="0" w:space="0" w:color="auto"/>
            <w:left w:val="none" w:sz="0" w:space="0" w:color="auto"/>
            <w:bottom w:val="none" w:sz="0" w:space="0" w:color="auto"/>
            <w:right w:val="none" w:sz="0" w:space="0" w:color="auto"/>
          </w:divBdr>
          <w:divsChild>
            <w:div w:id="360402813">
              <w:marLeft w:val="0"/>
              <w:marRight w:val="0"/>
              <w:marTop w:val="0"/>
              <w:marBottom w:val="0"/>
              <w:divBdr>
                <w:top w:val="none" w:sz="0" w:space="0" w:color="auto"/>
                <w:left w:val="none" w:sz="0" w:space="0" w:color="auto"/>
                <w:bottom w:val="none" w:sz="0" w:space="0" w:color="auto"/>
                <w:right w:val="none" w:sz="0" w:space="0" w:color="auto"/>
              </w:divBdr>
              <w:divsChild>
                <w:div w:id="127863592">
                  <w:marLeft w:val="0"/>
                  <w:marRight w:val="0"/>
                  <w:marTop w:val="0"/>
                  <w:marBottom w:val="0"/>
                  <w:divBdr>
                    <w:top w:val="none" w:sz="0" w:space="0" w:color="auto"/>
                    <w:left w:val="none" w:sz="0" w:space="0" w:color="auto"/>
                    <w:bottom w:val="none" w:sz="0" w:space="0" w:color="auto"/>
                    <w:right w:val="none" w:sz="0" w:space="0" w:color="auto"/>
                  </w:divBdr>
                  <w:divsChild>
                    <w:div w:id="1857768527">
                      <w:marLeft w:val="0"/>
                      <w:marRight w:val="0"/>
                      <w:marTop w:val="0"/>
                      <w:marBottom w:val="0"/>
                      <w:divBdr>
                        <w:top w:val="none" w:sz="0" w:space="0" w:color="auto"/>
                        <w:left w:val="none" w:sz="0" w:space="0" w:color="auto"/>
                        <w:bottom w:val="none" w:sz="0" w:space="0" w:color="auto"/>
                        <w:right w:val="none" w:sz="0" w:space="0" w:color="auto"/>
                      </w:divBdr>
                      <w:divsChild>
                        <w:div w:id="1065421834">
                          <w:marLeft w:val="0"/>
                          <w:marRight w:val="0"/>
                          <w:marTop w:val="0"/>
                          <w:marBottom w:val="0"/>
                          <w:divBdr>
                            <w:top w:val="none" w:sz="0" w:space="0" w:color="auto"/>
                            <w:left w:val="none" w:sz="0" w:space="0" w:color="auto"/>
                            <w:bottom w:val="none" w:sz="0" w:space="0" w:color="auto"/>
                            <w:right w:val="none" w:sz="0" w:space="0" w:color="auto"/>
                          </w:divBdr>
                          <w:divsChild>
                            <w:div w:id="1662272572">
                              <w:marLeft w:val="0"/>
                              <w:marRight w:val="0"/>
                              <w:marTop w:val="0"/>
                              <w:marBottom w:val="0"/>
                              <w:divBdr>
                                <w:top w:val="none" w:sz="0" w:space="0" w:color="auto"/>
                                <w:left w:val="none" w:sz="0" w:space="0" w:color="auto"/>
                                <w:bottom w:val="none" w:sz="0" w:space="0" w:color="auto"/>
                                <w:right w:val="none" w:sz="0" w:space="0" w:color="auto"/>
                              </w:divBdr>
                              <w:divsChild>
                                <w:div w:id="1722437293">
                                  <w:marLeft w:val="0"/>
                                  <w:marRight w:val="0"/>
                                  <w:marTop w:val="0"/>
                                  <w:marBottom w:val="0"/>
                                  <w:divBdr>
                                    <w:top w:val="none" w:sz="0" w:space="0" w:color="auto"/>
                                    <w:left w:val="none" w:sz="0" w:space="0" w:color="auto"/>
                                    <w:bottom w:val="none" w:sz="0" w:space="0" w:color="auto"/>
                                    <w:right w:val="none" w:sz="0" w:space="0" w:color="auto"/>
                                  </w:divBdr>
                                  <w:divsChild>
                                    <w:div w:id="1626425562">
                                      <w:marLeft w:val="0"/>
                                      <w:marRight w:val="0"/>
                                      <w:marTop w:val="0"/>
                                      <w:marBottom w:val="0"/>
                                      <w:divBdr>
                                        <w:top w:val="none" w:sz="0" w:space="0" w:color="auto"/>
                                        <w:left w:val="none" w:sz="0" w:space="0" w:color="auto"/>
                                        <w:bottom w:val="none" w:sz="0" w:space="0" w:color="auto"/>
                                        <w:right w:val="none" w:sz="0" w:space="0" w:color="auto"/>
                                      </w:divBdr>
                                    </w:div>
                                    <w:div w:id="43674237">
                                      <w:marLeft w:val="0"/>
                                      <w:marRight w:val="0"/>
                                      <w:marTop w:val="0"/>
                                      <w:marBottom w:val="0"/>
                                      <w:divBdr>
                                        <w:top w:val="none" w:sz="0" w:space="0" w:color="auto"/>
                                        <w:left w:val="none" w:sz="0" w:space="0" w:color="auto"/>
                                        <w:bottom w:val="none" w:sz="0" w:space="0" w:color="auto"/>
                                        <w:right w:val="none" w:sz="0" w:space="0" w:color="auto"/>
                                      </w:divBdr>
                                      <w:divsChild>
                                        <w:div w:id="1868525109">
                                          <w:marLeft w:val="0"/>
                                          <w:marRight w:val="165"/>
                                          <w:marTop w:val="150"/>
                                          <w:marBottom w:val="0"/>
                                          <w:divBdr>
                                            <w:top w:val="none" w:sz="0" w:space="0" w:color="auto"/>
                                            <w:left w:val="none" w:sz="0" w:space="0" w:color="auto"/>
                                            <w:bottom w:val="none" w:sz="0" w:space="0" w:color="auto"/>
                                            <w:right w:val="none" w:sz="0" w:space="0" w:color="auto"/>
                                          </w:divBdr>
                                          <w:divsChild>
                                            <w:div w:id="2131194881">
                                              <w:marLeft w:val="0"/>
                                              <w:marRight w:val="0"/>
                                              <w:marTop w:val="0"/>
                                              <w:marBottom w:val="0"/>
                                              <w:divBdr>
                                                <w:top w:val="none" w:sz="0" w:space="0" w:color="auto"/>
                                                <w:left w:val="none" w:sz="0" w:space="0" w:color="auto"/>
                                                <w:bottom w:val="none" w:sz="0" w:space="0" w:color="auto"/>
                                                <w:right w:val="none" w:sz="0" w:space="0" w:color="auto"/>
                                              </w:divBdr>
                                              <w:divsChild>
                                                <w:div w:id="171095102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66083788">
      <w:bodyDiv w:val="1"/>
      <w:marLeft w:val="0"/>
      <w:marRight w:val="0"/>
      <w:marTop w:val="0"/>
      <w:marBottom w:val="0"/>
      <w:divBdr>
        <w:top w:val="none" w:sz="0" w:space="0" w:color="auto"/>
        <w:left w:val="none" w:sz="0" w:space="0" w:color="auto"/>
        <w:bottom w:val="none" w:sz="0" w:space="0" w:color="auto"/>
        <w:right w:val="none" w:sz="0" w:space="0" w:color="auto"/>
      </w:divBdr>
    </w:div>
    <w:div w:id="1672878018">
      <w:bodyDiv w:val="1"/>
      <w:marLeft w:val="0"/>
      <w:marRight w:val="0"/>
      <w:marTop w:val="0"/>
      <w:marBottom w:val="0"/>
      <w:divBdr>
        <w:top w:val="none" w:sz="0" w:space="0" w:color="auto"/>
        <w:left w:val="none" w:sz="0" w:space="0" w:color="auto"/>
        <w:bottom w:val="none" w:sz="0" w:space="0" w:color="auto"/>
        <w:right w:val="none" w:sz="0" w:space="0" w:color="auto"/>
      </w:divBdr>
    </w:div>
    <w:div w:id="1678189090">
      <w:bodyDiv w:val="1"/>
      <w:marLeft w:val="0"/>
      <w:marRight w:val="0"/>
      <w:marTop w:val="0"/>
      <w:marBottom w:val="0"/>
      <w:divBdr>
        <w:top w:val="none" w:sz="0" w:space="0" w:color="auto"/>
        <w:left w:val="none" w:sz="0" w:space="0" w:color="auto"/>
        <w:bottom w:val="none" w:sz="0" w:space="0" w:color="auto"/>
        <w:right w:val="none" w:sz="0" w:space="0" w:color="auto"/>
      </w:divBdr>
    </w:div>
    <w:div w:id="1690176834">
      <w:bodyDiv w:val="1"/>
      <w:marLeft w:val="0"/>
      <w:marRight w:val="0"/>
      <w:marTop w:val="0"/>
      <w:marBottom w:val="0"/>
      <w:divBdr>
        <w:top w:val="none" w:sz="0" w:space="0" w:color="auto"/>
        <w:left w:val="none" w:sz="0" w:space="0" w:color="auto"/>
        <w:bottom w:val="none" w:sz="0" w:space="0" w:color="auto"/>
        <w:right w:val="none" w:sz="0" w:space="0" w:color="auto"/>
      </w:divBdr>
    </w:div>
    <w:div w:id="1691645833">
      <w:bodyDiv w:val="1"/>
      <w:marLeft w:val="0"/>
      <w:marRight w:val="0"/>
      <w:marTop w:val="0"/>
      <w:marBottom w:val="0"/>
      <w:divBdr>
        <w:top w:val="none" w:sz="0" w:space="0" w:color="auto"/>
        <w:left w:val="none" w:sz="0" w:space="0" w:color="auto"/>
        <w:bottom w:val="none" w:sz="0" w:space="0" w:color="auto"/>
        <w:right w:val="none" w:sz="0" w:space="0" w:color="auto"/>
      </w:divBdr>
    </w:div>
    <w:div w:id="1694258543">
      <w:bodyDiv w:val="1"/>
      <w:marLeft w:val="0"/>
      <w:marRight w:val="0"/>
      <w:marTop w:val="0"/>
      <w:marBottom w:val="0"/>
      <w:divBdr>
        <w:top w:val="none" w:sz="0" w:space="0" w:color="auto"/>
        <w:left w:val="none" w:sz="0" w:space="0" w:color="auto"/>
        <w:bottom w:val="none" w:sz="0" w:space="0" w:color="auto"/>
        <w:right w:val="none" w:sz="0" w:space="0" w:color="auto"/>
      </w:divBdr>
    </w:div>
    <w:div w:id="1701467801">
      <w:bodyDiv w:val="1"/>
      <w:marLeft w:val="0"/>
      <w:marRight w:val="0"/>
      <w:marTop w:val="0"/>
      <w:marBottom w:val="0"/>
      <w:divBdr>
        <w:top w:val="none" w:sz="0" w:space="0" w:color="auto"/>
        <w:left w:val="none" w:sz="0" w:space="0" w:color="auto"/>
        <w:bottom w:val="none" w:sz="0" w:space="0" w:color="auto"/>
        <w:right w:val="none" w:sz="0" w:space="0" w:color="auto"/>
      </w:divBdr>
    </w:div>
    <w:div w:id="1702438785">
      <w:bodyDiv w:val="1"/>
      <w:marLeft w:val="0"/>
      <w:marRight w:val="0"/>
      <w:marTop w:val="0"/>
      <w:marBottom w:val="0"/>
      <w:divBdr>
        <w:top w:val="none" w:sz="0" w:space="0" w:color="auto"/>
        <w:left w:val="none" w:sz="0" w:space="0" w:color="auto"/>
        <w:bottom w:val="none" w:sz="0" w:space="0" w:color="auto"/>
        <w:right w:val="none" w:sz="0" w:space="0" w:color="auto"/>
      </w:divBdr>
    </w:div>
    <w:div w:id="1708556079">
      <w:bodyDiv w:val="1"/>
      <w:marLeft w:val="0"/>
      <w:marRight w:val="0"/>
      <w:marTop w:val="0"/>
      <w:marBottom w:val="0"/>
      <w:divBdr>
        <w:top w:val="none" w:sz="0" w:space="0" w:color="auto"/>
        <w:left w:val="none" w:sz="0" w:space="0" w:color="auto"/>
        <w:bottom w:val="none" w:sz="0" w:space="0" w:color="auto"/>
        <w:right w:val="none" w:sz="0" w:space="0" w:color="auto"/>
      </w:divBdr>
    </w:div>
    <w:div w:id="1709180143">
      <w:bodyDiv w:val="1"/>
      <w:marLeft w:val="0"/>
      <w:marRight w:val="0"/>
      <w:marTop w:val="0"/>
      <w:marBottom w:val="0"/>
      <w:divBdr>
        <w:top w:val="none" w:sz="0" w:space="0" w:color="auto"/>
        <w:left w:val="none" w:sz="0" w:space="0" w:color="auto"/>
        <w:bottom w:val="none" w:sz="0" w:space="0" w:color="auto"/>
        <w:right w:val="none" w:sz="0" w:space="0" w:color="auto"/>
      </w:divBdr>
    </w:div>
    <w:div w:id="1712921810">
      <w:bodyDiv w:val="1"/>
      <w:marLeft w:val="0"/>
      <w:marRight w:val="0"/>
      <w:marTop w:val="0"/>
      <w:marBottom w:val="0"/>
      <w:divBdr>
        <w:top w:val="none" w:sz="0" w:space="0" w:color="auto"/>
        <w:left w:val="none" w:sz="0" w:space="0" w:color="auto"/>
        <w:bottom w:val="none" w:sz="0" w:space="0" w:color="auto"/>
        <w:right w:val="none" w:sz="0" w:space="0" w:color="auto"/>
      </w:divBdr>
    </w:div>
    <w:div w:id="1712999687">
      <w:bodyDiv w:val="1"/>
      <w:marLeft w:val="0"/>
      <w:marRight w:val="0"/>
      <w:marTop w:val="0"/>
      <w:marBottom w:val="0"/>
      <w:divBdr>
        <w:top w:val="none" w:sz="0" w:space="0" w:color="auto"/>
        <w:left w:val="none" w:sz="0" w:space="0" w:color="auto"/>
        <w:bottom w:val="none" w:sz="0" w:space="0" w:color="auto"/>
        <w:right w:val="none" w:sz="0" w:space="0" w:color="auto"/>
      </w:divBdr>
    </w:div>
    <w:div w:id="1716854128">
      <w:bodyDiv w:val="1"/>
      <w:marLeft w:val="0"/>
      <w:marRight w:val="0"/>
      <w:marTop w:val="0"/>
      <w:marBottom w:val="0"/>
      <w:divBdr>
        <w:top w:val="none" w:sz="0" w:space="0" w:color="auto"/>
        <w:left w:val="none" w:sz="0" w:space="0" w:color="auto"/>
        <w:bottom w:val="none" w:sz="0" w:space="0" w:color="auto"/>
        <w:right w:val="none" w:sz="0" w:space="0" w:color="auto"/>
      </w:divBdr>
    </w:div>
    <w:div w:id="1718309805">
      <w:bodyDiv w:val="1"/>
      <w:marLeft w:val="0"/>
      <w:marRight w:val="0"/>
      <w:marTop w:val="0"/>
      <w:marBottom w:val="0"/>
      <w:divBdr>
        <w:top w:val="none" w:sz="0" w:space="0" w:color="auto"/>
        <w:left w:val="none" w:sz="0" w:space="0" w:color="auto"/>
        <w:bottom w:val="none" w:sz="0" w:space="0" w:color="auto"/>
        <w:right w:val="none" w:sz="0" w:space="0" w:color="auto"/>
      </w:divBdr>
    </w:div>
    <w:div w:id="1722705520">
      <w:bodyDiv w:val="1"/>
      <w:marLeft w:val="0"/>
      <w:marRight w:val="0"/>
      <w:marTop w:val="0"/>
      <w:marBottom w:val="0"/>
      <w:divBdr>
        <w:top w:val="none" w:sz="0" w:space="0" w:color="auto"/>
        <w:left w:val="none" w:sz="0" w:space="0" w:color="auto"/>
        <w:bottom w:val="none" w:sz="0" w:space="0" w:color="auto"/>
        <w:right w:val="none" w:sz="0" w:space="0" w:color="auto"/>
      </w:divBdr>
    </w:div>
    <w:div w:id="1723211957">
      <w:bodyDiv w:val="1"/>
      <w:marLeft w:val="0"/>
      <w:marRight w:val="0"/>
      <w:marTop w:val="0"/>
      <w:marBottom w:val="0"/>
      <w:divBdr>
        <w:top w:val="none" w:sz="0" w:space="0" w:color="auto"/>
        <w:left w:val="none" w:sz="0" w:space="0" w:color="auto"/>
        <w:bottom w:val="none" w:sz="0" w:space="0" w:color="auto"/>
        <w:right w:val="none" w:sz="0" w:space="0" w:color="auto"/>
      </w:divBdr>
    </w:div>
    <w:div w:id="1727878486">
      <w:bodyDiv w:val="1"/>
      <w:marLeft w:val="0"/>
      <w:marRight w:val="0"/>
      <w:marTop w:val="0"/>
      <w:marBottom w:val="0"/>
      <w:divBdr>
        <w:top w:val="none" w:sz="0" w:space="0" w:color="auto"/>
        <w:left w:val="none" w:sz="0" w:space="0" w:color="auto"/>
        <w:bottom w:val="none" w:sz="0" w:space="0" w:color="auto"/>
        <w:right w:val="none" w:sz="0" w:space="0" w:color="auto"/>
      </w:divBdr>
    </w:div>
    <w:div w:id="1731078395">
      <w:bodyDiv w:val="1"/>
      <w:marLeft w:val="0"/>
      <w:marRight w:val="0"/>
      <w:marTop w:val="0"/>
      <w:marBottom w:val="0"/>
      <w:divBdr>
        <w:top w:val="none" w:sz="0" w:space="0" w:color="auto"/>
        <w:left w:val="none" w:sz="0" w:space="0" w:color="auto"/>
        <w:bottom w:val="none" w:sz="0" w:space="0" w:color="auto"/>
        <w:right w:val="none" w:sz="0" w:space="0" w:color="auto"/>
      </w:divBdr>
    </w:div>
    <w:div w:id="1737777308">
      <w:bodyDiv w:val="1"/>
      <w:marLeft w:val="0"/>
      <w:marRight w:val="0"/>
      <w:marTop w:val="0"/>
      <w:marBottom w:val="0"/>
      <w:divBdr>
        <w:top w:val="none" w:sz="0" w:space="0" w:color="auto"/>
        <w:left w:val="none" w:sz="0" w:space="0" w:color="auto"/>
        <w:bottom w:val="none" w:sz="0" w:space="0" w:color="auto"/>
        <w:right w:val="none" w:sz="0" w:space="0" w:color="auto"/>
      </w:divBdr>
    </w:div>
    <w:div w:id="1750617737">
      <w:bodyDiv w:val="1"/>
      <w:marLeft w:val="0"/>
      <w:marRight w:val="0"/>
      <w:marTop w:val="0"/>
      <w:marBottom w:val="0"/>
      <w:divBdr>
        <w:top w:val="none" w:sz="0" w:space="0" w:color="auto"/>
        <w:left w:val="none" w:sz="0" w:space="0" w:color="auto"/>
        <w:bottom w:val="none" w:sz="0" w:space="0" w:color="auto"/>
        <w:right w:val="none" w:sz="0" w:space="0" w:color="auto"/>
      </w:divBdr>
    </w:div>
    <w:div w:id="1752582611">
      <w:bodyDiv w:val="1"/>
      <w:marLeft w:val="0"/>
      <w:marRight w:val="0"/>
      <w:marTop w:val="0"/>
      <w:marBottom w:val="0"/>
      <w:divBdr>
        <w:top w:val="none" w:sz="0" w:space="0" w:color="auto"/>
        <w:left w:val="none" w:sz="0" w:space="0" w:color="auto"/>
        <w:bottom w:val="none" w:sz="0" w:space="0" w:color="auto"/>
        <w:right w:val="none" w:sz="0" w:space="0" w:color="auto"/>
      </w:divBdr>
    </w:div>
    <w:div w:id="1756512094">
      <w:bodyDiv w:val="1"/>
      <w:marLeft w:val="0"/>
      <w:marRight w:val="0"/>
      <w:marTop w:val="0"/>
      <w:marBottom w:val="0"/>
      <w:divBdr>
        <w:top w:val="none" w:sz="0" w:space="0" w:color="auto"/>
        <w:left w:val="none" w:sz="0" w:space="0" w:color="auto"/>
        <w:bottom w:val="none" w:sz="0" w:space="0" w:color="auto"/>
        <w:right w:val="none" w:sz="0" w:space="0" w:color="auto"/>
      </w:divBdr>
    </w:div>
    <w:div w:id="1769109433">
      <w:bodyDiv w:val="1"/>
      <w:marLeft w:val="0"/>
      <w:marRight w:val="0"/>
      <w:marTop w:val="0"/>
      <w:marBottom w:val="0"/>
      <w:divBdr>
        <w:top w:val="none" w:sz="0" w:space="0" w:color="auto"/>
        <w:left w:val="none" w:sz="0" w:space="0" w:color="auto"/>
        <w:bottom w:val="none" w:sz="0" w:space="0" w:color="auto"/>
        <w:right w:val="none" w:sz="0" w:space="0" w:color="auto"/>
      </w:divBdr>
    </w:div>
    <w:div w:id="1776443392">
      <w:bodyDiv w:val="1"/>
      <w:marLeft w:val="0"/>
      <w:marRight w:val="0"/>
      <w:marTop w:val="0"/>
      <w:marBottom w:val="0"/>
      <w:divBdr>
        <w:top w:val="none" w:sz="0" w:space="0" w:color="auto"/>
        <w:left w:val="none" w:sz="0" w:space="0" w:color="auto"/>
        <w:bottom w:val="none" w:sz="0" w:space="0" w:color="auto"/>
        <w:right w:val="none" w:sz="0" w:space="0" w:color="auto"/>
      </w:divBdr>
    </w:div>
    <w:div w:id="1791196978">
      <w:bodyDiv w:val="1"/>
      <w:marLeft w:val="0"/>
      <w:marRight w:val="0"/>
      <w:marTop w:val="0"/>
      <w:marBottom w:val="0"/>
      <w:divBdr>
        <w:top w:val="none" w:sz="0" w:space="0" w:color="auto"/>
        <w:left w:val="none" w:sz="0" w:space="0" w:color="auto"/>
        <w:bottom w:val="none" w:sz="0" w:space="0" w:color="auto"/>
        <w:right w:val="none" w:sz="0" w:space="0" w:color="auto"/>
      </w:divBdr>
    </w:div>
    <w:div w:id="1794596307">
      <w:bodyDiv w:val="1"/>
      <w:marLeft w:val="0"/>
      <w:marRight w:val="0"/>
      <w:marTop w:val="0"/>
      <w:marBottom w:val="0"/>
      <w:divBdr>
        <w:top w:val="none" w:sz="0" w:space="0" w:color="auto"/>
        <w:left w:val="none" w:sz="0" w:space="0" w:color="auto"/>
        <w:bottom w:val="none" w:sz="0" w:space="0" w:color="auto"/>
        <w:right w:val="none" w:sz="0" w:space="0" w:color="auto"/>
      </w:divBdr>
    </w:div>
    <w:div w:id="1795564024">
      <w:bodyDiv w:val="1"/>
      <w:marLeft w:val="0"/>
      <w:marRight w:val="0"/>
      <w:marTop w:val="0"/>
      <w:marBottom w:val="0"/>
      <w:divBdr>
        <w:top w:val="none" w:sz="0" w:space="0" w:color="auto"/>
        <w:left w:val="none" w:sz="0" w:space="0" w:color="auto"/>
        <w:bottom w:val="none" w:sz="0" w:space="0" w:color="auto"/>
        <w:right w:val="none" w:sz="0" w:space="0" w:color="auto"/>
      </w:divBdr>
    </w:div>
    <w:div w:id="1807576573">
      <w:bodyDiv w:val="1"/>
      <w:marLeft w:val="0"/>
      <w:marRight w:val="0"/>
      <w:marTop w:val="0"/>
      <w:marBottom w:val="0"/>
      <w:divBdr>
        <w:top w:val="none" w:sz="0" w:space="0" w:color="auto"/>
        <w:left w:val="none" w:sz="0" w:space="0" w:color="auto"/>
        <w:bottom w:val="none" w:sz="0" w:space="0" w:color="auto"/>
        <w:right w:val="none" w:sz="0" w:space="0" w:color="auto"/>
      </w:divBdr>
    </w:div>
    <w:div w:id="1807822034">
      <w:bodyDiv w:val="1"/>
      <w:marLeft w:val="0"/>
      <w:marRight w:val="0"/>
      <w:marTop w:val="0"/>
      <w:marBottom w:val="0"/>
      <w:divBdr>
        <w:top w:val="none" w:sz="0" w:space="0" w:color="auto"/>
        <w:left w:val="none" w:sz="0" w:space="0" w:color="auto"/>
        <w:bottom w:val="none" w:sz="0" w:space="0" w:color="auto"/>
        <w:right w:val="none" w:sz="0" w:space="0" w:color="auto"/>
      </w:divBdr>
    </w:div>
    <w:div w:id="1810659667">
      <w:bodyDiv w:val="1"/>
      <w:marLeft w:val="0"/>
      <w:marRight w:val="0"/>
      <w:marTop w:val="0"/>
      <w:marBottom w:val="0"/>
      <w:divBdr>
        <w:top w:val="none" w:sz="0" w:space="0" w:color="auto"/>
        <w:left w:val="none" w:sz="0" w:space="0" w:color="auto"/>
        <w:bottom w:val="none" w:sz="0" w:space="0" w:color="auto"/>
        <w:right w:val="none" w:sz="0" w:space="0" w:color="auto"/>
      </w:divBdr>
    </w:div>
    <w:div w:id="1814634231">
      <w:bodyDiv w:val="1"/>
      <w:marLeft w:val="0"/>
      <w:marRight w:val="0"/>
      <w:marTop w:val="0"/>
      <w:marBottom w:val="0"/>
      <w:divBdr>
        <w:top w:val="none" w:sz="0" w:space="0" w:color="auto"/>
        <w:left w:val="none" w:sz="0" w:space="0" w:color="auto"/>
        <w:bottom w:val="none" w:sz="0" w:space="0" w:color="auto"/>
        <w:right w:val="none" w:sz="0" w:space="0" w:color="auto"/>
      </w:divBdr>
    </w:div>
    <w:div w:id="1820533480">
      <w:bodyDiv w:val="1"/>
      <w:marLeft w:val="0"/>
      <w:marRight w:val="0"/>
      <w:marTop w:val="0"/>
      <w:marBottom w:val="0"/>
      <w:divBdr>
        <w:top w:val="none" w:sz="0" w:space="0" w:color="auto"/>
        <w:left w:val="none" w:sz="0" w:space="0" w:color="auto"/>
        <w:bottom w:val="none" w:sz="0" w:space="0" w:color="auto"/>
        <w:right w:val="none" w:sz="0" w:space="0" w:color="auto"/>
      </w:divBdr>
    </w:div>
    <w:div w:id="1821342266">
      <w:bodyDiv w:val="1"/>
      <w:marLeft w:val="0"/>
      <w:marRight w:val="0"/>
      <w:marTop w:val="0"/>
      <w:marBottom w:val="0"/>
      <w:divBdr>
        <w:top w:val="none" w:sz="0" w:space="0" w:color="auto"/>
        <w:left w:val="none" w:sz="0" w:space="0" w:color="auto"/>
        <w:bottom w:val="none" w:sz="0" w:space="0" w:color="auto"/>
        <w:right w:val="none" w:sz="0" w:space="0" w:color="auto"/>
      </w:divBdr>
    </w:div>
    <w:div w:id="1824194956">
      <w:bodyDiv w:val="1"/>
      <w:marLeft w:val="0"/>
      <w:marRight w:val="0"/>
      <w:marTop w:val="0"/>
      <w:marBottom w:val="0"/>
      <w:divBdr>
        <w:top w:val="none" w:sz="0" w:space="0" w:color="auto"/>
        <w:left w:val="none" w:sz="0" w:space="0" w:color="auto"/>
        <w:bottom w:val="none" w:sz="0" w:space="0" w:color="auto"/>
        <w:right w:val="none" w:sz="0" w:space="0" w:color="auto"/>
      </w:divBdr>
    </w:div>
    <w:div w:id="1825275229">
      <w:bodyDiv w:val="1"/>
      <w:marLeft w:val="0"/>
      <w:marRight w:val="0"/>
      <w:marTop w:val="0"/>
      <w:marBottom w:val="0"/>
      <w:divBdr>
        <w:top w:val="none" w:sz="0" w:space="0" w:color="auto"/>
        <w:left w:val="none" w:sz="0" w:space="0" w:color="auto"/>
        <w:bottom w:val="none" w:sz="0" w:space="0" w:color="auto"/>
        <w:right w:val="none" w:sz="0" w:space="0" w:color="auto"/>
      </w:divBdr>
    </w:div>
    <w:div w:id="1838303364">
      <w:bodyDiv w:val="1"/>
      <w:marLeft w:val="0"/>
      <w:marRight w:val="0"/>
      <w:marTop w:val="0"/>
      <w:marBottom w:val="0"/>
      <w:divBdr>
        <w:top w:val="none" w:sz="0" w:space="0" w:color="auto"/>
        <w:left w:val="none" w:sz="0" w:space="0" w:color="auto"/>
        <w:bottom w:val="none" w:sz="0" w:space="0" w:color="auto"/>
        <w:right w:val="none" w:sz="0" w:space="0" w:color="auto"/>
      </w:divBdr>
    </w:div>
    <w:div w:id="1842700063">
      <w:bodyDiv w:val="1"/>
      <w:marLeft w:val="0"/>
      <w:marRight w:val="0"/>
      <w:marTop w:val="0"/>
      <w:marBottom w:val="0"/>
      <w:divBdr>
        <w:top w:val="none" w:sz="0" w:space="0" w:color="auto"/>
        <w:left w:val="none" w:sz="0" w:space="0" w:color="auto"/>
        <w:bottom w:val="none" w:sz="0" w:space="0" w:color="auto"/>
        <w:right w:val="none" w:sz="0" w:space="0" w:color="auto"/>
      </w:divBdr>
    </w:div>
    <w:div w:id="1843738288">
      <w:bodyDiv w:val="1"/>
      <w:marLeft w:val="0"/>
      <w:marRight w:val="0"/>
      <w:marTop w:val="0"/>
      <w:marBottom w:val="0"/>
      <w:divBdr>
        <w:top w:val="none" w:sz="0" w:space="0" w:color="auto"/>
        <w:left w:val="none" w:sz="0" w:space="0" w:color="auto"/>
        <w:bottom w:val="none" w:sz="0" w:space="0" w:color="auto"/>
        <w:right w:val="none" w:sz="0" w:space="0" w:color="auto"/>
      </w:divBdr>
    </w:div>
    <w:div w:id="1846702638">
      <w:bodyDiv w:val="1"/>
      <w:marLeft w:val="0"/>
      <w:marRight w:val="0"/>
      <w:marTop w:val="0"/>
      <w:marBottom w:val="0"/>
      <w:divBdr>
        <w:top w:val="none" w:sz="0" w:space="0" w:color="auto"/>
        <w:left w:val="none" w:sz="0" w:space="0" w:color="auto"/>
        <w:bottom w:val="none" w:sz="0" w:space="0" w:color="auto"/>
        <w:right w:val="none" w:sz="0" w:space="0" w:color="auto"/>
      </w:divBdr>
    </w:div>
    <w:div w:id="1848522847">
      <w:bodyDiv w:val="1"/>
      <w:marLeft w:val="0"/>
      <w:marRight w:val="0"/>
      <w:marTop w:val="0"/>
      <w:marBottom w:val="0"/>
      <w:divBdr>
        <w:top w:val="none" w:sz="0" w:space="0" w:color="auto"/>
        <w:left w:val="none" w:sz="0" w:space="0" w:color="auto"/>
        <w:bottom w:val="none" w:sz="0" w:space="0" w:color="auto"/>
        <w:right w:val="none" w:sz="0" w:space="0" w:color="auto"/>
      </w:divBdr>
    </w:div>
    <w:div w:id="1856848280">
      <w:bodyDiv w:val="1"/>
      <w:marLeft w:val="0"/>
      <w:marRight w:val="0"/>
      <w:marTop w:val="0"/>
      <w:marBottom w:val="0"/>
      <w:divBdr>
        <w:top w:val="none" w:sz="0" w:space="0" w:color="auto"/>
        <w:left w:val="none" w:sz="0" w:space="0" w:color="auto"/>
        <w:bottom w:val="none" w:sz="0" w:space="0" w:color="auto"/>
        <w:right w:val="none" w:sz="0" w:space="0" w:color="auto"/>
      </w:divBdr>
    </w:div>
    <w:div w:id="1868133219">
      <w:bodyDiv w:val="1"/>
      <w:marLeft w:val="0"/>
      <w:marRight w:val="0"/>
      <w:marTop w:val="0"/>
      <w:marBottom w:val="0"/>
      <w:divBdr>
        <w:top w:val="none" w:sz="0" w:space="0" w:color="auto"/>
        <w:left w:val="none" w:sz="0" w:space="0" w:color="auto"/>
        <w:bottom w:val="none" w:sz="0" w:space="0" w:color="auto"/>
        <w:right w:val="none" w:sz="0" w:space="0" w:color="auto"/>
      </w:divBdr>
    </w:div>
    <w:div w:id="1868592113">
      <w:bodyDiv w:val="1"/>
      <w:marLeft w:val="0"/>
      <w:marRight w:val="0"/>
      <w:marTop w:val="0"/>
      <w:marBottom w:val="0"/>
      <w:divBdr>
        <w:top w:val="none" w:sz="0" w:space="0" w:color="auto"/>
        <w:left w:val="none" w:sz="0" w:space="0" w:color="auto"/>
        <w:bottom w:val="none" w:sz="0" w:space="0" w:color="auto"/>
        <w:right w:val="none" w:sz="0" w:space="0" w:color="auto"/>
      </w:divBdr>
    </w:div>
    <w:div w:id="1872181001">
      <w:bodyDiv w:val="1"/>
      <w:marLeft w:val="0"/>
      <w:marRight w:val="0"/>
      <w:marTop w:val="0"/>
      <w:marBottom w:val="0"/>
      <w:divBdr>
        <w:top w:val="none" w:sz="0" w:space="0" w:color="auto"/>
        <w:left w:val="none" w:sz="0" w:space="0" w:color="auto"/>
        <w:bottom w:val="none" w:sz="0" w:space="0" w:color="auto"/>
        <w:right w:val="none" w:sz="0" w:space="0" w:color="auto"/>
      </w:divBdr>
    </w:div>
    <w:div w:id="1875968880">
      <w:bodyDiv w:val="1"/>
      <w:marLeft w:val="0"/>
      <w:marRight w:val="0"/>
      <w:marTop w:val="0"/>
      <w:marBottom w:val="0"/>
      <w:divBdr>
        <w:top w:val="none" w:sz="0" w:space="0" w:color="auto"/>
        <w:left w:val="none" w:sz="0" w:space="0" w:color="auto"/>
        <w:bottom w:val="none" w:sz="0" w:space="0" w:color="auto"/>
        <w:right w:val="none" w:sz="0" w:space="0" w:color="auto"/>
      </w:divBdr>
      <w:divsChild>
        <w:div w:id="497115893">
          <w:marLeft w:val="0"/>
          <w:marRight w:val="0"/>
          <w:marTop w:val="0"/>
          <w:marBottom w:val="0"/>
          <w:divBdr>
            <w:top w:val="none" w:sz="0" w:space="0" w:color="auto"/>
            <w:left w:val="none" w:sz="0" w:space="0" w:color="auto"/>
            <w:bottom w:val="none" w:sz="0" w:space="0" w:color="auto"/>
            <w:right w:val="none" w:sz="0" w:space="0" w:color="auto"/>
          </w:divBdr>
          <w:divsChild>
            <w:div w:id="46533417">
              <w:marLeft w:val="0"/>
              <w:marRight w:val="0"/>
              <w:marTop w:val="0"/>
              <w:marBottom w:val="0"/>
              <w:divBdr>
                <w:top w:val="none" w:sz="0" w:space="0" w:color="auto"/>
                <w:left w:val="none" w:sz="0" w:space="0" w:color="auto"/>
                <w:bottom w:val="none" w:sz="0" w:space="0" w:color="auto"/>
                <w:right w:val="none" w:sz="0" w:space="0" w:color="auto"/>
              </w:divBdr>
              <w:divsChild>
                <w:div w:id="1433551947">
                  <w:marLeft w:val="0"/>
                  <w:marRight w:val="0"/>
                  <w:marTop w:val="0"/>
                  <w:marBottom w:val="0"/>
                  <w:divBdr>
                    <w:top w:val="none" w:sz="0" w:space="0" w:color="auto"/>
                    <w:left w:val="none" w:sz="0" w:space="0" w:color="auto"/>
                    <w:bottom w:val="none" w:sz="0" w:space="0" w:color="auto"/>
                    <w:right w:val="none" w:sz="0" w:space="0" w:color="auto"/>
                  </w:divBdr>
                  <w:divsChild>
                    <w:div w:id="3113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773424">
      <w:bodyDiv w:val="1"/>
      <w:marLeft w:val="0"/>
      <w:marRight w:val="0"/>
      <w:marTop w:val="0"/>
      <w:marBottom w:val="0"/>
      <w:divBdr>
        <w:top w:val="none" w:sz="0" w:space="0" w:color="auto"/>
        <w:left w:val="none" w:sz="0" w:space="0" w:color="auto"/>
        <w:bottom w:val="none" w:sz="0" w:space="0" w:color="auto"/>
        <w:right w:val="none" w:sz="0" w:space="0" w:color="auto"/>
      </w:divBdr>
    </w:div>
    <w:div w:id="1882983480">
      <w:bodyDiv w:val="1"/>
      <w:marLeft w:val="0"/>
      <w:marRight w:val="0"/>
      <w:marTop w:val="0"/>
      <w:marBottom w:val="0"/>
      <w:divBdr>
        <w:top w:val="none" w:sz="0" w:space="0" w:color="auto"/>
        <w:left w:val="none" w:sz="0" w:space="0" w:color="auto"/>
        <w:bottom w:val="none" w:sz="0" w:space="0" w:color="auto"/>
        <w:right w:val="none" w:sz="0" w:space="0" w:color="auto"/>
      </w:divBdr>
    </w:div>
    <w:div w:id="1884487720">
      <w:bodyDiv w:val="1"/>
      <w:marLeft w:val="0"/>
      <w:marRight w:val="0"/>
      <w:marTop w:val="0"/>
      <w:marBottom w:val="0"/>
      <w:divBdr>
        <w:top w:val="none" w:sz="0" w:space="0" w:color="auto"/>
        <w:left w:val="none" w:sz="0" w:space="0" w:color="auto"/>
        <w:bottom w:val="none" w:sz="0" w:space="0" w:color="auto"/>
        <w:right w:val="none" w:sz="0" w:space="0" w:color="auto"/>
      </w:divBdr>
    </w:div>
    <w:div w:id="1888028734">
      <w:bodyDiv w:val="1"/>
      <w:marLeft w:val="0"/>
      <w:marRight w:val="0"/>
      <w:marTop w:val="0"/>
      <w:marBottom w:val="0"/>
      <w:divBdr>
        <w:top w:val="none" w:sz="0" w:space="0" w:color="auto"/>
        <w:left w:val="none" w:sz="0" w:space="0" w:color="auto"/>
        <w:bottom w:val="none" w:sz="0" w:space="0" w:color="auto"/>
        <w:right w:val="none" w:sz="0" w:space="0" w:color="auto"/>
      </w:divBdr>
    </w:div>
    <w:div w:id="1891187239">
      <w:bodyDiv w:val="1"/>
      <w:marLeft w:val="0"/>
      <w:marRight w:val="0"/>
      <w:marTop w:val="0"/>
      <w:marBottom w:val="0"/>
      <w:divBdr>
        <w:top w:val="none" w:sz="0" w:space="0" w:color="auto"/>
        <w:left w:val="none" w:sz="0" w:space="0" w:color="auto"/>
        <w:bottom w:val="none" w:sz="0" w:space="0" w:color="auto"/>
        <w:right w:val="none" w:sz="0" w:space="0" w:color="auto"/>
      </w:divBdr>
    </w:div>
    <w:div w:id="1893618146">
      <w:bodyDiv w:val="1"/>
      <w:marLeft w:val="0"/>
      <w:marRight w:val="0"/>
      <w:marTop w:val="0"/>
      <w:marBottom w:val="0"/>
      <w:divBdr>
        <w:top w:val="none" w:sz="0" w:space="0" w:color="auto"/>
        <w:left w:val="none" w:sz="0" w:space="0" w:color="auto"/>
        <w:bottom w:val="none" w:sz="0" w:space="0" w:color="auto"/>
        <w:right w:val="none" w:sz="0" w:space="0" w:color="auto"/>
      </w:divBdr>
    </w:div>
    <w:div w:id="1895893791">
      <w:bodyDiv w:val="1"/>
      <w:marLeft w:val="0"/>
      <w:marRight w:val="0"/>
      <w:marTop w:val="0"/>
      <w:marBottom w:val="0"/>
      <w:divBdr>
        <w:top w:val="none" w:sz="0" w:space="0" w:color="auto"/>
        <w:left w:val="none" w:sz="0" w:space="0" w:color="auto"/>
        <w:bottom w:val="none" w:sz="0" w:space="0" w:color="auto"/>
        <w:right w:val="none" w:sz="0" w:space="0" w:color="auto"/>
      </w:divBdr>
    </w:div>
    <w:div w:id="1896089379">
      <w:bodyDiv w:val="1"/>
      <w:marLeft w:val="0"/>
      <w:marRight w:val="0"/>
      <w:marTop w:val="0"/>
      <w:marBottom w:val="0"/>
      <w:divBdr>
        <w:top w:val="none" w:sz="0" w:space="0" w:color="auto"/>
        <w:left w:val="none" w:sz="0" w:space="0" w:color="auto"/>
        <w:bottom w:val="none" w:sz="0" w:space="0" w:color="auto"/>
        <w:right w:val="none" w:sz="0" w:space="0" w:color="auto"/>
      </w:divBdr>
    </w:div>
    <w:div w:id="1910457117">
      <w:bodyDiv w:val="1"/>
      <w:marLeft w:val="0"/>
      <w:marRight w:val="0"/>
      <w:marTop w:val="0"/>
      <w:marBottom w:val="0"/>
      <w:divBdr>
        <w:top w:val="none" w:sz="0" w:space="0" w:color="auto"/>
        <w:left w:val="none" w:sz="0" w:space="0" w:color="auto"/>
        <w:bottom w:val="none" w:sz="0" w:space="0" w:color="auto"/>
        <w:right w:val="none" w:sz="0" w:space="0" w:color="auto"/>
      </w:divBdr>
    </w:div>
    <w:div w:id="1916159275">
      <w:bodyDiv w:val="1"/>
      <w:marLeft w:val="0"/>
      <w:marRight w:val="0"/>
      <w:marTop w:val="0"/>
      <w:marBottom w:val="0"/>
      <w:divBdr>
        <w:top w:val="none" w:sz="0" w:space="0" w:color="auto"/>
        <w:left w:val="none" w:sz="0" w:space="0" w:color="auto"/>
        <w:bottom w:val="none" w:sz="0" w:space="0" w:color="auto"/>
        <w:right w:val="none" w:sz="0" w:space="0" w:color="auto"/>
      </w:divBdr>
    </w:div>
    <w:div w:id="1916940623">
      <w:bodyDiv w:val="1"/>
      <w:marLeft w:val="0"/>
      <w:marRight w:val="0"/>
      <w:marTop w:val="0"/>
      <w:marBottom w:val="0"/>
      <w:divBdr>
        <w:top w:val="none" w:sz="0" w:space="0" w:color="auto"/>
        <w:left w:val="none" w:sz="0" w:space="0" w:color="auto"/>
        <w:bottom w:val="none" w:sz="0" w:space="0" w:color="auto"/>
        <w:right w:val="none" w:sz="0" w:space="0" w:color="auto"/>
      </w:divBdr>
    </w:div>
    <w:div w:id="1918634518">
      <w:bodyDiv w:val="1"/>
      <w:marLeft w:val="0"/>
      <w:marRight w:val="0"/>
      <w:marTop w:val="0"/>
      <w:marBottom w:val="0"/>
      <w:divBdr>
        <w:top w:val="none" w:sz="0" w:space="0" w:color="auto"/>
        <w:left w:val="none" w:sz="0" w:space="0" w:color="auto"/>
        <w:bottom w:val="none" w:sz="0" w:space="0" w:color="auto"/>
        <w:right w:val="none" w:sz="0" w:space="0" w:color="auto"/>
      </w:divBdr>
    </w:div>
    <w:div w:id="1920023077">
      <w:bodyDiv w:val="1"/>
      <w:marLeft w:val="0"/>
      <w:marRight w:val="0"/>
      <w:marTop w:val="0"/>
      <w:marBottom w:val="0"/>
      <w:divBdr>
        <w:top w:val="none" w:sz="0" w:space="0" w:color="auto"/>
        <w:left w:val="none" w:sz="0" w:space="0" w:color="auto"/>
        <w:bottom w:val="none" w:sz="0" w:space="0" w:color="auto"/>
        <w:right w:val="none" w:sz="0" w:space="0" w:color="auto"/>
      </w:divBdr>
    </w:div>
    <w:div w:id="1923639074">
      <w:bodyDiv w:val="1"/>
      <w:marLeft w:val="0"/>
      <w:marRight w:val="0"/>
      <w:marTop w:val="0"/>
      <w:marBottom w:val="0"/>
      <w:divBdr>
        <w:top w:val="none" w:sz="0" w:space="0" w:color="auto"/>
        <w:left w:val="none" w:sz="0" w:space="0" w:color="auto"/>
        <w:bottom w:val="none" w:sz="0" w:space="0" w:color="auto"/>
        <w:right w:val="none" w:sz="0" w:space="0" w:color="auto"/>
      </w:divBdr>
    </w:div>
    <w:div w:id="1936552034">
      <w:bodyDiv w:val="1"/>
      <w:marLeft w:val="0"/>
      <w:marRight w:val="0"/>
      <w:marTop w:val="0"/>
      <w:marBottom w:val="0"/>
      <w:divBdr>
        <w:top w:val="none" w:sz="0" w:space="0" w:color="auto"/>
        <w:left w:val="none" w:sz="0" w:space="0" w:color="auto"/>
        <w:bottom w:val="none" w:sz="0" w:space="0" w:color="auto"/>
        <w:right w:val="none" w:sz="0" w:space="0" w:color="auto"/>
      </w:divBdr>
    </w:div>
    <w:div w:id="1942300956">
      <w:bodyDiv w:val="1"/>
      <w:marLeft w:val="0"/>
      <w:marRight w:val="0"/>
      <w:marTop w:val="0"/>
      <w:marBottom w:val="0"/>
      <w:divBdr>
        <w:top w:val="none" w:sz="0" w:space="0" w:color="auto"/>
        <w:left w:val="none" w:sz="0" w:space="0" w:color="auto"/>
        <w:bottom w:val="none" w:sz="0" w:space="0" w:color="auto"/>
        <w:right w:val="none" w:sz="0" w:space="0" w:color="auto"/>
      </w:divBdr>
    </w:div>
    <w:div w:id="1966890727">
      <w:bodyDiv w:val="1"/>
      <w:marLeft w:val="0"/>
      <w:marRight w:val="0"/>
      <w:marTop w:val="0"/>
      <w:marBottom w:val="0"/>
      <w:divBdr>
        <w:top w:val="none" w:sz="0" w:space="0" w:color="auto"/>
        <w:left w:val="none" w:sz="0" w:space="0" w:color="auto"/>
        <w:bottom w:val="none" w:sz="0" w:space="0" w:color="auto"/>
        <w:right w:val="none" w:sz="0" w:space="0" w:color="auto"/>
      </w:divBdr>
    </w:div>
    <w:div w:id="1968580331">
      <w:bodyDiv w:val="1"/>
      <w:marLeft w:val="0"/>
      <w:marRight w:val="0"/>
      <w:marTop w:val="0"/>
      <w:marBottom w:val="0"/>
      <w:divBdr>
        <w:top w:val="none" w:sz="0" w:space="0" w:color="auto"/>
        <w:left w:val="none" w:sz="0" w:space="0" w:color="auto"/>
        <w:bottom w:val="none" w:sz="0" w:space="0" w:color="auto"/>
        <w:right w:val="none" w:sz="0" w:space="0" w:color="auto"/>
      </w:divBdr>
    </w:div>
    <w:div w:id="1974559677">
      <w:bodyDiv w:val="1"/>
      <w:marLeft w:val="0"/>
      <w:marRight w:val="0"/>
      <w:marTop w:val="0"/>
      <w:marBottom w:val="0"/>
      <w:divBdr>
        <w:top w:val="none" w:sz="0" w:space="0" w:color="auto"/>
        <w:left w:val="none" w:sz="0" w:space="0" w:color="auto"/>
        <w:bottom w:val="none" w:sz="0" w:space="0" w:color="auto"/>
        <w:right w:val="none" w:sz="0" w:space="0" w:color="auto"/>
      </w:divBdr>
    </w:div>
    <w:div w:id="1988515521">
      <w:bodyDiv w:val="1"/>
      <w:marLeft w:val="0"/>
      <w:marRight w:val="0"/>
      <w:marTop w:val="0"/>
      <w:marBottom w:val="0"/>
      <w:divBdr>
        <w:top w:val="none" w:sz="0" w:space="0" w:color="auto"/>
        <w:left w:val="none" w:sz="0" w:space="0" w:color="auto"/>
        <w:bottom w:val="none" w:sz="0" w:space="0" w:color="auto"/>
        <w:right w:val="none" w:sz="0" w:space="0" w:color="auto"/>
      </w:divBdr>
    </w:div>
    <w:div w:id="1994404840">
      <w:bodyDiv w:val="1"/>
      <w:marLeft w:val="0"/>
      <w:marRight w:val="0"/>
      <w:marTop w:val="0"/>
      <w:marBottom w:val="0"/>
      <w:divBdr>
        <w:top w:val="none" w:sz="0" w:space="0" w:color="auto"/>
        <w:left w:val="none" w:sz="0" w:space="0" w:color="auto"/>
        <w:bottom w:val="none" w:sz="0" w:space="0" w:color="auto"/>
        <w:right w:val="none" w:sz="0" w:space="0" w:color="auto"/>
      </w:divBdr>
    </w:div>
    <w:div w:id="2010519390">
      <w:bodyDiv w:val="1"/>
      <w:marLeft w:val="0"/>
      <w:marRight w:val="0"/>
      <w:marTop w:val="0"/>
      <w:marBottom w:val="0"/>
      <w:divBdr>
        <w:top w:val="none" w:sz="0" w:space="0" w:color="auto"/>
        <w:left w:val="none" w:sz="0" w:space="0" w:color="auto"/>
        <w:bottom w:val="none" w:sz="0" w:space="0" w:color="auto"/>
        <w:right w:val="none" w:sz="0" w:space="0" w:color="auto"/>
      </w:divBdr>
    </w:div>
    <w:div w:id="2015497260">
      <w:bodyDiv w:val="1"/>
      <w:marLeft w:val="0"/>
      <w:marRight w:val="0"/>
      <w:marTop w:val="0"/>
      <w:marBottom w:val="0"/>
      <w:divBdr>
        <w:top w:val="none" w:sz="0" w:space="0" w:color="auto"/>
        <w:left w:val="none" w:sz="0" w:space="0" w:color="auto"/>
        <w:bottom w:val="none" w:sz="0" w:space="0" w:color="auto"/>
        <w:right w:val="none" w:sz="0" w:space="0" w:color="auto"/>
      </w:divBdr>
    </w:div>
    <w:div w:id="2023895651">
      <w:bodyDiv w:val="1"/>
      <w:marLeft w:val="0"/>
      <w:marRight w:val="0"/>
      <w:marTop w:val="0"/>
      <w:marBottom w:val="0"/>
      <w:divBdr>
        <w:top w:val="none" w:sz="0" w:space="0" w:color="auto"/>
        <w:left w:val="none" w:sz="0" w:space="0" w:color="auto"/>
        <w:bottom w:val="none" w:sz="0" w:space="0" w:color="auto"/>
        <w:right w:val="none" w:sz="0" w:space="0" w:color="auto"/>
      </w:divBdr>
    </w:div>
    <w:div w:id="2025285460">
      <w:bodyDiv w:val="1"/>
      <w:marLeft w:val="0"/>
      <w:marRight w:val="0"/>
      <w:marTop w:val="0"/>
      <w:marBottom w:val="0"/>
      <w:divBdr>
        <w:top w:val="none" w:sz="0" w:space="0" w:color="auto"/>
        <w:left w:val="none" w:sz="0" w:space="0" w:color="auto"/>
        <w:bottom w:val="none" w:sz="0" w:space="0" w:color="auto"/>
        <w:right w:val="none" w:sz="0" w:space="0" w:color="auto"/>
      </w:divBdr>
    </w:div>
    <w:div w:id="2028167787">
      <w:bodyDiv w:val="1"/>
      <w:marLeft w:val="0"/>
      <w:marRight w:val="0"/>
      <w:marTop w:val="0"/>
      <w:marBottom w:val="0"/>
      <w:divBdr>
        <w:top w:val="none" w:sz="0" w:space="0" w:color="auto"/>
        <w:left w:val="none" w:sz="0" w:space="0" w:color="auto"/>
        <w:bottom w:val="none" w:sz="0" w:space="0" w:color="auto"/>
        <w:right w:val="none" w:sz="0" w:space="0" w:color="auto"/>
      </w:divBdr>
    </w:div>
    <w:div w:id="2038850863">
      <w:bodyDiv w:val="1"/>
      <w:marLeft w:val="0"/>
      <w:marRight w:val="0"/>
      <w:marTop w:val="0"/>
      <w:marBottom w:val="0"/>
      <w:divBdr>
        <w:top w:val="none" w:sz="0" w:space="0" w:color="auto"/>
        <w:left w:val="none" w:sz="0" w:space="0" w:color="auto"/>
        <w:bottom w:val="none" w:sz="0" w:space="0" w:color="auto"/>
        <w:right w:val="none" w:sz="0" w:space="0" w:color="auto"/>
      </w:divBdr>
    </w:div>
    <w:div w:id="2044162679">
      <w:bodyDiv w:val="1"/>
      <w:marLeft w:val="0"/>
      <w:marRight w:val="0"/>
      <w:marTop w:val="0"/>
      <w:marBottom w:val="0"/>
      <w:divBdr>
        <w:top w:val="none" w:sz="0" w:space="0" w:color="auto"/>
        <w:left w:val="none" w:sz="0" w:space="0" w:color="auto"/>
        <w:bottom w:val="none" w:sz="0" w:space="0" w:color="auto"/>
        <w:right w:val="none" w:sz="0" w:space="0" w:color="auto"/>
      </w:divBdr>
    </w:div>
    <w:div w:id="2052075747">
      <w:bodyDiv w:val="1"/>
      <w:marLeft w:val="0"/>
      <w:marRight w:val="0"/>
      <w:marTop w:val="0"/>
      <w:marBottom w:val="0"/>
      <w:divBdr>
        <w:top w:val="none" w:sz="0" w:space="0" w:color="auto"/>
        <w:left w:val="none" w:sz="0" w:space="0" w:color="auto"/>
        <w:bottom w:val="none" w:sz="0" w:space="0" w:color="auto"/>
        <w:right w:val="none" w:sz="0" w:space="0" w:color="auto"/>
      </w:divBdr>
    </w:div>
    <w:div w:id="2053113076">
      <w:bodyDiv w:val="1"/>
      <w:marLeft w:val="0"/>
      <w:marRight w:val="0"/>
      <w:marTop w:val="0"/>
      <w:marBottom w:val="0"/>
      <w:divBdr>
        <w:top w:val="none" w:sz="0" w:space="0" w:color="auto"/>
        <w:left w:val="none" w:sz="0" w:space="0" w:color="auto"/>
        <w:bottom w:val="none" w:sz="0" w:space="0" w:color="auto"/>
        <w:right w:val="none" w:sz="0" w:space="0" w:color="auto"/>
      </w:divBdr>
    </w:div>
    <w:div w:id="2061972223">
      <w:bodyDiv w:val="1"/>
      <w:marLeft w:val="0"/>
      <w:marRight w:val="0"/>
      <w:marTop w:val="0"/>
      <w:marBottom w:val="0"/>
      <w:divBdr>
        <w:top w:val="none" w:sz="0" w:space="0" w:color="auto"/>
        <w:left w:val="none" w:sz="0" w:space="0" w:color="auto"/>
        <w:bottom w:val="none" w:sz="0" w:space="0" w:color="auto"/>
        <w:right w:val="none" w:sz="0" w:space="0" w:color="auto"/>
      </w:divBdr>
    </w:div>
    <w:div w:id="2062709086">
      <w:bodyDiv w:val="1"/>
      <w:marLeft w:val="0"/>
      <w:marRight w:val="0"/>
      <w:marTop w:val="0"/>
      <w:marBottom w:val="0"/>
      <w:divBdr>
        <w:top w:val="none" w:sz="0" w:space="0" w:color="auto"/>
        <w:left w:val="none" w:sz="0" w:space="0" w:color="auto"/>
        <w:bottom w:val="none" w:sz="0" w:space="0" w:color="auto"/>
        <w:right w:val="none" w:sz="0" w:space="0" w:color="auto"/>
      </w:divBdr>
    </w:div>
    <w:div w:id="2066954360">
      <w:bodyDiv w:val="1"/>
      <w:marLeft w:val="0"/>
      <w:marRight w:val="0"/>
      <w:marTop w:val="0"/>
      <w:marBottom w:val="0"/>
      <w:divBdr>
        <w:top w:val="none" w:sz="0" w:space="0" w:color="auto"/>
        <w:left w:val="none" w:sz="0" w:space="0" w:color="auto"/>
        <w:bottom w:val="none" w:sz="0" w:space="0" w:color="auto"/>
        <w:right w:val="none" w:sz="0" w:space="0" w:color="auto"/>
      </w:divBdr>
    </w:div>
    <w:div w:id="2068726579">
      <w:bodyDiv w:val="1"/>
      <w:marLeft w:val="0"/>
      <w:marRight w:val="0"/>
      <w:marTop w:val="0"/>
      <w:marBottom w:val="0"/>
      <w:divBdr>
        <w:top w:val="none" w:sz="0" w:space="0" w:color="auto"/>
        <w:left w:val="none" w:sz="0" w:space="0" w:color="auto"/>
        <w:bottom w:val="none" w:sz="0" w:space="0" w:color="auto"/>
        <w:right w:val="none" w:sz="0" w:space="0" w:color="auto"/>
      </w:divBdr>
    </w:div>
    <w:div w:id="2078746325">
      <w:bodyDiv w:val="1"/>
      <w:marLeft w:val="0"/>
      <w:marRight w:val="0"/>
      <w:marTop w:val="0"/>
      <w:marBottom w:val="0"/>
      <w:divBdr>
        <w:top w:val="none" w:sz="0" w:space="0" w:color="auto"/>
        <w:left w:val="none" w:sz="0" w:space="0" w:color="auto"/>
        <w:bottom w:val="none" w:sz="0" w:space="0" w:color="auto"/>
        <w:right w:val="none" w:sz="0" w:space="0" w:color="auto"/>
      </w:divBdr>
    </w:div>
    <w:div w:id="2080128956">
      <w:bodyDiv w:val="1"/>
      <w:marLeft w:val="0"/>
      <w:marRight w:val="0"/>
      <w:marTop w:val="0"/>
      <w:marBottom w:val="0"/>
      <w:divBdr>
        <w:top w:val="none" w:sz="0" w:space="0" w:color="auto"/>
        <w:left w:val="none" w:sz="0" w:space="0" w:color="auto"/>
        <w:bottom w:val="none" w:sz="0" w:space="0" w:color="auto"/>
        <w:right w:val="none" w:sz="0" w:space="0" w:color="auto"/>
      </w:divBdr>
    </w:div>
    <w:div w:id="2081754906">
      <w:bodyDiv w:val="1"/>
      <w:marLeft w:val="0"/>
      <w:marRight w:val="0"/>
      <w:marTop w:val="0"/>
      <w:marBottom w:val="0"/>
      <w:divBdr>
        <w:top w:val="none" w:sz="0" w:space="0" w:color="auto"/>
        <w:left w:val="none" w:sz="0" w:space="0" w:color="auto"/>
        <w:bottom w:val="none" w:sz="0" w:space="0" w:color="auto"/>
        <w:right w:val="none" w:sz="0" w:space="0" w:color="auto"/>
      </w:divBdr>
    </w:div>
    <w:div w:id="2088458555">
      <w:bodyDiv w:val="1"/>
      <w:marLeft w:val="0"/>
      <w:marRight w:val="0"/>
      <w:marTop w:val="0"/>
      <w:marBottom w:val="0"/>
      <w:divBdr>
        <w:top w:val="none" w:sz="0" w:space="0" w:color="auto"/>
        <w:left w:val="none" w:sz="0" w:space="0" w:color="auto"/>
        <w:bottom w:val="none" w:sz="0" w:space="0" w:color="auto"/>
        <w:right w:val="none" w:sz="0" w:space="0" w:color="auto"/>
      </w:divBdr>
    </w:div>
    <w:div w:id="2091854425">
      <w:bodyDiv w:val="1"/>
      <w:marLeft w:val="0"/>
      <w:marRight w:val="0"/>
      <w:marTop w:val="0"/>
      <w:marBottom w:val="0"/>
      <w:divBdr>
        <w:top w:val="none" w:sz="0" w:space="0" w:color="auto"/>
        <w:left w:val="none" w:sz="0" w:space="0" w:color="auto"/>
        <w:bottom w:val="none" w:sz="0" w:space="0" w:color="auto"/>
        <w:right w:val="none" w:sz="0" w:space="0" w:color="auto"/>
      </w:divBdr>
    </w:div>
    <w:div w:id="2092382855">
      <w:bodyDiv w:val="1"/>
      <w:marLeft w:val="0"/>
      <w:marRight w:val="0"/>
      <w:marTop w:val="0"/>
      <w:marBottom w:val="0"/>
      <w:divBdr>
        <w:top w:val="none" w:sz="0" w:space="0" w:color="auto"/>
        <w:left w:val="none" w:sz="0" w:space="0" w:color="auto"/>
        <w:bottom w:val="none" w:sz="0" w:space="0" w:color="auto"/>
        <w:right w:val="none" w:sz="0" w:space="0" w:color="auto"/>
      </w:divBdr>
    </w:div>
    <w:div w:id="2092387161">
      <w:bodyDiv w:val="1"/>
      <w:marLeft w:val="0"/>
      <w:marRight w:val="0"/>
      <w:marTop w:val="0"/>
      <w:marBottom w:val="0"/>
      <w:divBdr>
        <w:top w:val="none" w:sz="0" w:space="0" w:color="auto"/>
        <w:left w:val="none" w:sz="0" w:space="0" w:color="auto"/>
        <w:bottom w:val="none" w:sz="0" w:space="0" w:color="auto"/>
        <w:right w:val="none" w:sz="0" w:space="0" w:color="auto"/>
      </w:divBdr>
    </w:div>
    <w:div w:id="2095783892">
      <w:bodyDiv w:val="1"/>
      <w:marLeft w:val="0"/>
      <w:marRight w:val="0"/>
      <w:marTop w:val="0"/>
      <w:marBottom w:val="0"/>
      <w:divBdr>
        <w:top w:val="none" w:sz="0" w:space="0" w:color="auto"/>
        <w:left w:val="none" w:sz="0" w:space="0" w:color="auto"/>
        <w:bottom w:val="none" w:sz="0" w:space="0" w:color="auto"/>
        <w:right w:val="none" w:sz="0" w:space="0" w:color="auto"/>
      </w:divBdr>
    </w:div>
    <w:div w:id="2095934809">
      <w:bodyDiv w:val="1"/>
      <w:marLeft w:val="0"/>
      <w:marRight w:val="0"/>
      <w:marTop w:val="0"/>
      <w:marBottom w:val="0"/>
      <w:divBdr>
        <w:top w:val="none" w:sz="0" w:space="0" w:color="auto"/>
        <w:left w:val="none" w:sz="0" w:space="0" w:color="auto"/>
        <w:bottom w:val="none" w:sz="0" w:space="0" w:color="auto"/>
        <w:right w:val="none" w:sz="0" w:space="0" w:color="auto"/>
      </w:divBdr>
    </w:div>
    <w:div w:id="2097708353">
      <w:bodyDiv w:val="1"/>
      <w:marLeft w:val="0"/>
      <w:marRight w:val="0"/>
      <w:marTop w:val="0"/>
      <w:marBottom w:val="0"/>
      <w:divBdr>
        <w:top w:val="none" w:sz="0" w:space="0" w:color="auto"/>
        <w:left w:val="none" w:sz="0" w:space="0" w:color="auto"/>
        <w:bottom w:val="none" w:sz="0" w:space="0" w:color="auto"/>
        <w:right w:val="none" w:sz="0" w:space="0" w:color="auto"/>
      </w:divBdr>
    </w:div>
    <w:div w:id="2098667430">
      <w:bodyDiv w:val="1"/>
      <w:marLeft w:val="0"/>
      <w:marRight w:val="0"/>
      <w:marTop w:val="0"/>
      <w:marBottom w:val="0"/>
      <w:divBdr>
        <w:top w:val="none" w:sz="0" w:space="0" w:color="auto"/>
        <w:left w:val="none" w:sz="0" w:space="0" w:color="auto"/>
        <w:bottom w:val="none" w:sz="0" w:space="0" w:color="auto"/>
        <w:right w:val="none" w:sz="0" w:space="0" w:color="auto"/>
      </w:divBdr>
    </w:div>
    <w:div w:id="2112387895">
      <w:bodyDiv w:val="1"/>
      <w:marLeft w:val="0"/>
      <w:marRight w:val="0"/>
      <w:marTop w:val="0"/>
      <w:marBottom w:val="0"/>
      <w:divBdr>
        <w:top w:val="none" w:sz="0" w:space="0" w:color="auto"/>
        <w:left w:val="none" w:sz="0" w:space="0" w:color="auto"/>
        <w:bottom w:val="none" w:sz="0" w:space="0" w:color="auto"/>
        <w:right w:val="none" w:sz="0" w:space="0" w:color="auto"/>
      </w:divBdr>
    </w:div>
    <w:div w:id="2117670374">
      <w:bodyDiv w:val="1"/>
      <w:marLeft w:val="0"/>
      <w:marRight w:val="0"/>
      <w:marTop w:val="0"/>
      <w:marBottom w:val="0"/>
      <w:divBdr>
        <w:top w:val="none" w:sz="0" w:space="0" w:color="auto"/>
        <w:left w:val="none" w:sz="0" w:space="0" w:color="auto"/>
        <w:bottom w:val="none" w:sz="0" w:space="0" w:color="auto"/>
        <w:right w:val="none" w:sz="0" w:space="0" w:color="auto"/>
      </w:divBdr>
    </w:div>
    <w:div w:id="2117944991">
      <w:bodyDiv w:val="1"/>
      <w:marLeft w:val="0"/>
      <w:marRight w:val="0"/>
      <w:marTop w:val="0"/>
      <w:marBottom w:val="0"/>
      <w:divBdr>
        <w:top w:val="none" w:sz="0" w:space="0" w:color="auto"/>
        <w:left w:val="none" w:sz="0" w:space="0" w:color="auto"/>
        <w:bottom w:val="none" w:sz="0" w:space="0" w:color="auto"/>
        <w:right w:val="none" w:sz="0" w:space="0" w:color="auto"/>
      </w:divBdr>
    </w:div>
    <w:div w:id="2138181370">
      <w:bodyDiv w:val="1"/>
      <w:marLeft w:val="0"/>
      <w:marRight w:val="0"/>
      <w:marTop w:val="0"/>
      <w:marBottom w:val="0"/>
      <w:divBdr>
        <w:top w:val="none" w:sz="0" w:space="0" w:color="auto"/>
        <w:left w:val="none" w:sz="0" w:space="0" w:color="auto"/>
        <w:bottom w:val="none" w:sz="0" w:space="0" w:color="auto"/>
        <w:right w:val="none" w:sz="0" w:space="0" w:color="auto"/>
      </w:divBdr>
    </w:div>
    <w:div w:id="2138640308">
      <w:bodyDiv w:val="1"/>
      <w:marLeft w:val="0"/>
      <w:marRight w:val="0"/>
      <w:marTop w:val="0"/>
      <w:marBottom w:val="0"/>
      <w:divBdr>
        <w:top w:val="none" w:sz="0" w:space="0" w:color="auto"/>
        <w:left w:val="none" w:sz="0" w:space="0" w:color="auto"/>
        <w:bottom w:val="none" w:sz="0" w:space="0" w:color="auto"/>
        <w:right w:val="none" w:sz="0" w:space="0" w:color="auto"/>
      </w:divBdr>
    </w:div>
    <w:div w:id="2139257790">
      <w:bodyDiv w:val="1"/>
      <w:marLeft w:val="0"/>
      <w:marRight w:val="0"/>
      <w:marTop w:val="0"/>
      <w:marBottom w:val="0"/>
      <w:divBdr>
        <w:top w:val="none" w:sz="0" w:space="0" w:color="auto"/>
        <w:left w:val="none" w:sz="0" w:space="0" w:color="auto"/>
        <w:bottom w:val="none" w:sz="0" w:space="0" w:color="auto"/>
        <w:right w:val="none" w:sz="0" w:space="0" w:color="auto"/>
      </w:divBdr>
    </w:div>
    <w:div w:id="214480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95A42-D943-DE44-BA49-022AF4FF3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27</Pages>
  <Words>5550</Words>
  <Characters>31640</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 Nguyen</dc:creator>
  <cp:keywords/>
  <dc:description/>
  <cp:lastModifiedBy>Tài Trần</cp:lastModifiedBy>
  <cp:revision>13</cp:revision>
  <cp:lastPrinted>2023-10-14T10:22:00Z</cp:lastPrinted>
  <dcterms:created xsi:type="dcterms:W3CDTF">2024-11-28T10:18:00Z</dcterms:created>
  <dcterms:modified xsi:type="dcterms:W3CDTF">2025-04-01T08:52:00Z</dcterms:modified>
</cp:coreProperties>
</file>